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F7E59" w14:textId="77777777" w:rsidR="004F22CC" w:rsidRPr="00486D2E" w:rsidRDefault="004F22CC" w:rsidP="004F22CC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</w:p>
    <w:p w14:paraId="081F0F6D" w14:textId="77777777" w:rsidR="004F22CC" w:rsidRPr="00486D2E" w:rsidRDefault="004F22CC" w:rsidP="004F22CC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</w:p>
    <w:p w14:paraId="2A9F7C13" w14:textId="77777777" w:rsidR="004F22CC" w:rsidRPr="00486D2E" w:rsidRDefault="004F22CC" w:rsidP="004F22CC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</w:p>
    <w:p w14:paraId="4367B693" w14:textId="77777777" w:rsidR="004F22CC" w:rsidRPr="00486D2E" w:rsidRDefault="004F22CC" w:rsidP="004F22CC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</w:p>
    <w:p w14:paraId="7CD3FECA" w14:textId="77777777" w:rsidR="00225D47" w:rsidRPr="00486D2E" w:rsidRDefault="00225D47" w:rsidP="004F22CC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</w:p>
    <w:p w14:paraId="6BE27FF8" w14:textId="3D9DAD01" w:rsidR="004F22CC" w:rsidRPr="00486D2E" w:rsidRDefault="004F22CC" w:rsidP="004F22CC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  <w:r w:rsidRPr="00486D2E">
        <w:rPr>
          <w:rFonts w:ascii="Times New Roman" w:hAnsi="Times New Roman" w:cs="Times New Roman"/>
        </w:rPr>
        <w:t>AUTÓGRAFO Nº 0</w:t>
      </w:r>
      <w:r w:rsidR="00EC28C9">
        <w:rPr>
          <w:rFonts w:ascii="Times New Roman" w:hAnsi="Times New Roman" w:cs="Times New Roman"/>
        </w:rPr>
        <w:t>24</w:t>
      </w:r>
      <w:bookmarkStart w:id="0" w:name="_GoBack"/>
      <w:bookmarkEnd w:id="0"/>
      <w:r w:rsidRPr="00486D2E">
        <w:rPr>
          <w:rFonts w:ascii="Times New Roman" w:hAnsi="Times New Roman" w:cs="Times New Roman"/>
        </w:rPr>
        <w:t>/2021</w:t>
      </w:r>
    </w:p>
    <w:p w14:paraId="6B543F35" w14:textId="5495B923" w:rsidR="004F22CC" w:rsidRPr="00486D2E" w:rsidRDefault="004F22CC" w:rsidP="004F22CC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  <w:r w:rsidRPr="00486D2E">
        <w:rPr>
          <w:rFonts w:ascii="Times New Roman" w:hAnsi="Times New Roman" w:cs="Times New Roman"/>
        </w:rPr>
        <w:t>PROJETO DE LEI Nº 0</w:t>
      </w:r>
      <w:r w:rsidR="004A6E91">
        <w:rPr>
          <w:rFonts w:ascii="Times New Roman" w:hAnsi="Times New Roman" w:cs="Times New Roman"/>
        </w:rPr>
        <w:t>40</w:t>
      </w:r>
      <w:r w:rsidRPr="00486D2E">
        <w:rPr>
          <w:rFonts w:ascii="Times New Roman" w:hAnsi="Times New Roman" w:cs="Times New Roman"/>
        </w:rPr>
        <w:t>/2021 - DO EXECUTIVO</w:t>
      </w:r>
    </w:p>
    <w:p w14:paraId="1A09C6AC" w14:textId="77777777" w:rsidR="004F22CC" w:rsidRPr="00486D2E" w:rsidRDefault="004F22CC" w:rsidP="004F22CC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</w:p>
    <w:p w14:paraId="0417760D" w14:textId="77777777" w:rsidR="004F22CC" w:rsidRPr="00486D2E" w:rsidRDefault="004F22CC" w:rsidP="004F22CC">
      <w:pPr>
        <w:pStyle w:val="Corpodetexto2"/>
        <w:ind w:left="2127"/>
        <w:rPr>
          <w:rFonts w:ascii="Times New Roman" w:hAnsi="Times New Roman"/>
          <w:b/>
        </w:rPr>
      </w:pPr>
    </w:p>
    <w:p w14:paraId="131881BB" w14:textId="647A8903" w:rsidR="004F22CC" w:rsidRPr="00486D2E" w:rsidRDefault="004F22CC" w:rsidP="004F22CC">
      <w:pPr>
        <w:pStyle w:val="Corpodetexto2"/>
        <w:ind w:left="2127"/>
        <w:rPr>
          <w:rFonts w:ascii="Times New Roman" w:hAnsi="Times New Roman"/>
          <w:b/>
        </w:rPr>
      </w:pPr>
      <w:r w:rsidRPr="00486D2E">
        <w:rPr>
          <w:rFonts w:ascii="Times New Roman" w:hAnsi="Times New Roman"/>
          <w:b/>
        </w:rPr>
        <w:t>“</w:t>
      </w:r>
      <w:r w:rsidR="004A6E91" w:rsidRPr="004A6E91">
        <w:rPr>
          <w:rFonts w:ascii="Times New Roman" w:hAnsi="Times New Roman"/>
          <w:b/>
        </w:rPr>
        <w:t>DISPÕE SOBRE OS ATOS DE POLÍCIA ADMINISTRATIVA MUNICIPAL NO CONTROLE DO USO E OCUPAÇÃO DO SOLO URBANO, ESPECIALMENTE NO COMBATE AO PARCELAMENTO, EDIFICAÇÃO E OCUPAÇÃO IRREGULAR, EM ÁREAS PÚBLICAS E PARTICULARES, E DÁ OUTRAS PROVIDÊNCIAS</w:t>
      </w:r>
      <w:r w:rsidR="00486D2E" w:rsidRPr="00486D2E">
        <w:rPr>
          <w:rFonts w:ascii="Times New Roman" w:hAnsi="Times New Roman"/>
          <w:b/>
        </w:rPr>
        <w:t>.</w:t>
      </w:r>
      <w:r w:rsidR="004A6E91">
        <w:rPr>
          <w:rFonts w:ascii="Times New Roman" w:hAnsi="Times New Roman"/>
          <w:b/>
        </w:rPr>
        <w:t xml:space="preserve"> </w:t>
      </w:r>
      <w:r w:rsidR="00486D2E" w:rsidRPr="00486D2E">
        <w:rPr>
          <w:rFonts w:ascii="Times New Roman" w:hAnsi="Times New Roman"/>
          <w:b/>
        </w:rPr>
        <w:t>”</w:t>
      </w:r>
    </w:p>
    <w:p w14:paraId="2E358E78" w14:textId="77777777" w:rsidR="004F22CC" w:rsidRPr="00486D2E" w:rsidRDefault="004F22CC" w:rsidP="004F22CC">
      <w:pPr>
        <w:pStyle w:val="Corpodetexto2"/>
        <w:ind w:left="2127"/>
        <w:rPr>
          <w:rFonts w:ascii="Times New Roman" w:hAnsi="Times New Roman"/>
          <w:b/>
        </w:rPr>
      </w:pPr>
    </w:p>
    <w:p w14:paraId="57A75986" w14:textId="77777777" w:rsidR="004F22CC" w:rsidRPr="00486D2E" w:rsidRDefault="004F22CC" w:rsidP="004F22CC">
      <w:pPr>
        <w:pStyle w:val="Corpodetexto2"/>
        <w:ind w:left="2127"/>
        <w:rPr>
          <w:rFonts w:ascii="Times New Roman" w:hAnsi="Times New Roman"/>
          <w:b/>
          <w:bCs/>
          <w:iCs/>
        </w:rPr>
      </w:pPr>
    </w:p>
    <w:p w14:paraId="4A2251E8" w14:textId="77777777" w:rsidR="004F22CC" w:rsidRPr="00486D2E" w:rsidRDefault="004F22CC" w:rsidP="004A6E91">
      <w:pPr>
        <w:pStyle w:val="Corpodetexto2"/>
        <w:rPr>
          <w:rFonts w:ascii="Times New Roman" w:hAnsi="Times New Roman"/>
        </w:rPr>
      </w:pPr>
      <w:r w:rsidRPr="00486D2E">
        <w:rPr>
          <w:rFonts w:ascii="Times New Roman" w:hAnsi="Times New Roman"/>
          <w:b/>
        </w:rPr>
        <w:t>A CÂMARA MUNICIPAL DE ITAPEVI</w:t>
      </w:r>
      <w:r w:rsidRPr="00486D2E">
        <w:rPr>
          <w:rFonts w:ascii="Times New Roman" w:hAnsi="Times New Roman"/>
        </w:rPr>
        <w:t xml:space="preserve">, usando das atribuições que lhe são conferidas, </w:t>
      </w:r>
      <w:proofErr w:type="gramStart"/>
      <w:r w:rsidRPr="00486D2E">
        <w:rPr>
          <w:rFonts w:ascii="Times New Roman" w:hAnsi="Times New Roman"/>
        </w:rPr>
        <w:t>Aprova</w:t>
      </w:r>
      <w:proofErr w:type="gramEnd"/>
      <w:r w:rsidRPr="00486D2E">
        <w:rPr>
          <w:rFonts w:ascii="Times New Roman" w:hAnsi="Times New Roman"/>
        </w:rPr>
        <w:t xml:space="preserve"> a seguinte Lei:</w:t>
      </w:r>
    </w:p>
    <w:p w14:paraId="21ACFE29" w14:textId="77777777" w:rsidR="004F22CC" w:rsidRPr="00486D2E" w:rsidRDefault="004F22CC" w:rsidP="004A6E91">
      <w:pPr>
        <w:jc w:val="both"/>
        <w:rPr>
          <w:szCs w:val="20"/>
          <w:shd w:val="clear" w:color="auto" w:fill="FFFFFF"/>
        </w:rPr>
      </w:pPr>
    </w:p>
    <w:p w14:paraId="62338AB4" w14:textId="77777777" w:rsidR="004A6E91" w:rsidRPr="004A6E91" w:rsidRDefault="004F22CC" w:rsidP="004A6E91">
      <w:pPr>
        <w:jc w:val="both"/>
      </w:pPr>
      <w:r w:rsidRPr="00486D2E">
        <w:rPr>
          <w:b/>
          <w:bCs/>
          <w:lang w:eastAsia="en-US"/>
        </w:rPr>
        <w:t>Art. 1º</w:t>
      </w:r>
      <w:r w:rsidRPr="004A6E91">
        <w:rPr>
          <w:lang w:eastAsia="en-US"/>
        </w:rPr>
        <w:t xml:space="preserve"> </w:t>
      </w:r>
      <w:r w:rsidR="004A6E91" w:rsidRPr="004A6E91">
        <w:t>Nos termos do exercício do poder de polícia, em ação da Fiscalização de Posturas, da Guarda Civil Municipal, da Defesa Civil e demais autoridades, a Municipalidade atuará de forma imediata, direta e contínua para monitorar e repelir a ocorrência de parcelamentos, edificações, e/ou invasões de áreas públicas e particulares.</w:t>
      </w:r>
    </w:p>
    <w:p w14:paraId="6E5CF4ED" w14:textId="77777777" w:rsidR="004A6E91" w:rsidRPr="004A6E91" w:rsidRDefault="004A6E91" w:rsidP="004A6E91">
      <w:pPr>
        <w:ind w:firstLine="2835"/>
        <w:jc w:val="both"/>
      </w:pPr>
    </w:p>
    <w:p w14:paraId="7F2D2A9F" w14:textId="77777777" w:rsidR="004A6E91" w:rsidRPr="004A6E91" w:rsidRDefault="004A6E91" w:rsidP="004A6E91">
      <w:pPr>
        <w:jc w:val="both"/>
      </w:pPr>
      <w:r w:rsidRPr="004A6E91">
        <w:rPr>
          <w:b/>
        </w:rPr>
        <w:t>Parágrafo único.</w:t>
      </w:r>
      <w:r w:rsidRPr="004A6E91">
        <w:t xml:space="preserve"> Para a implementação das atividades de combate e controle das irregularidades acima, e para o contínuo monitoramento, as Secretarias de Desenvolvimento Urbano e Habitação, Segurança e Mobilidade Urbana, Meio Ambiente e Defesa Animal atuarão em parceria e deverão adotar os seguintes procedimentos:</w:t>
      </w:r>
    </w:p>
    <w:p w14:paraId="02C8FFCA" w14:textId="77777777" w:rsidR="004A6E91" w:rsidRPr="004A6E91" w:rsidRDefault="004A6E91" w:rsidP="004A6E91">
      <w:pPr>
        <w:jc w:val="both"/>
      </w:pPr>
    </w:p>
    <w:p w14:paraId="74099CC1" w14:textId="77777777" w:rsidR="004A6E91" w:rsidRPr="004A6E91" w:rsidRDefault="004A6E91" w:rsidP="004A6E91">
      <w:pPr>
        <w:jc w:val="both"/>
      </w:pPr>
      <w:r w:rsidRPr="004A6E91">
        <w:rPr>
          <w:b/>
        </w:rPr>
        <w:t>I -</w:t>
      </w:r>
      <w:r w:rsidRPr="004A6E91">
        <w:t xml:space="preserve"> A Secretaria de Desenvolvimento Urbano e Habitação deverá, paulatinamente, catalogar as áreas públicas e particulares, dando ciência às demais Secretarias envolvidas nesta Lei;</w:t>
      </w:r>
    </w:p>
    <w:p w14:paraId="2FCF970C" w14:textId="77777777" w:rsidR="004A6E91" w:rsidRPr="004A6E91" w:rsidRDefault="004A6E91" w:rsidP="004A6E91">
      <w:pPr>
        <w:jc w:val="both"/>
      </w:pPr>
    </w:p>
    <w:p w14:paraId="49E26660" w14:textId="77777777" w:rsidR="004A6E91" w:rsidRPr="004A6E91" w:rsidRDefault="004A6E91" w:rsidP="004A6E91">
      <w:pPr>
        <w:jc w:val="both"/>
      </w:pPr>
      <w:r w:rsidRPr="004A6E91">
        <w:rPr>
          <w:b/>
        </w:rPr>
        <w:t>II –</w:t>
      </w:r>
      <w:r w:rsidRPr="004A6E91">
        <w:t xml:space="preserve"> A Secretaria de Segurança e Mobilidade Urbana deverá providenciar uma rotina administrativa tendente ao monitoramento das áreas públicas e particulares;</w:t>
      </w:r>
    </w:p>
    <w:p w14:paraId="0D7E4180" w14:textId="77777777" w:rsidR="004A6E91" w:rsidRPr="004A6E91" w:rsidRDefault="004A6E91" w:rsidP="004A6E91">
      <w:pPr>
        <w:jc w:val="both"/>
      </w:pPr>
    </w:p>
    <w:p w14:paraId="3FA3900F" w14:textId="77777777" w:rsidR="004A6E91" w:rsidRPr="004A6E91" w:rsidRDefault="004A6E91" w:rsidP="004A6E91">
      <w:pPr>
        <w:jc w:val="both"/>
      </w:pPr>
      <w:r w:rsidRPr="004A6E91">
        <w:rPr>
          <w:b/>
        </w:rPr>
        <w:t>III –</w:t>
      </w:r>
      <w:r w:rsidRPr="004A6E91">
        <w:t xml:space="preserve"> A Secretaria de Meio Ambiente e Defesa Animal, ao receber o catálogo de áreas públicas e particulares, deverá identificar as áreas de preservação ambiental, permanentes ou não, as áreas verdes, ou ainda qualquer outro tipo de proteção ambiental na forma da legislação pertinente. </w:t>
      </w:r>
    </w:p>
    <w:p w14:paraId="00DA7103" w14:textId="77777777" w:rsidR="004A6E91" w:rsidRPr="004A6E91" w:rsidRDefault="004A6E91" w:rsidP="004A6E91">
      <w:pPr>
        <w:ind w:firstLine="2835"/>
        <w:jc w:val="both"/>
      </w:pPr>
    </w:p>
    <w:p w14:paraId="572E203C" w14:textId="65D1F09D" w:rsidR="004A6E91" w:rsidRPr="004A6E91" w:rsidRDefault="004A6E91" w:rsidP="004A6E91">
      <w:pPr>
        <w:jc w:val="both"/>
      </w:pPr>
      <w:r w:rsidRPr="004A6E91">
        <w:rPr>
          <w:b/>
        </w:rPr>
        <w:t>Art. 2º</w:t>
      </w:r>
      <w:r w:rsidRPr="004A6E91">
        <w:t xml:space="preserve"> Constatada uma recente invasão de área pública ou particular, ou até mesmo o risco iminente de invasão, ou ainda a ampliação de invasão em área já ocupada, a Fiscalização de Posturas, com auxílio da Guarda Civil Municipal, e/ou da Defesa Civil,</w:t>
      </w:r>
      <w:r>
        <w:t xml:space="preserve"> </w:t>
      </w:r>
      <w:r w:rsidRPr="004A6E91">
        <w:t xml:space="preserve">e/ou da Secretaria de Infraestrutura e Serviços Urbanos, e/ou de quaisquer outros órgãos públicos no âmbito de suas competências, deverão </w:t>
      </w:r>
      <w:proofErr w:type="spellStart"/>
      <w:r w:rsidRPr="004A6E91">
        <w:t>autoexecutar</w:t>
      </w:r>
      <w:proofErr w:type="spellEnd"/>
      <w:r w:rsidRPr="004A6E91">
        <w:t xml:space="preserve"> as medidas administrativas para repelir o esbulho ou a turbação, agindo sempre com força moderada e proporcional à situação de fato. </w:t>
      </w:r>
    </w:p>
    <w:p w14:paraId="1F9774B8" w14:textId="77777777" w:rsidR="004A6E91" w:rsidRPr="004A6E91" w:rsidRDefault="004A6E91" w:rsidP="004A6E91">
      <w:pPr>
        <w:ind w:firstLine="2835"/>
        <w:jc w:val="both"/>
      </w:pPr>
    </w:p>
    <w:p w14:paraId="5F23421B" w14:textId="77777777" w:rsidR="004A6E91" w:rsidRDefault="004A6E91" w:rsidP="004A6E91">
      <w:pPr>
        <w:jc w:val="both"/>
        <w:rPr>
          <w:b/>
        </w:rPr>
      </w:pPr>
    </w:p>
    <w:p w14:paraId="6A341A89" w14:textId="77777777" w:rsidR="004A6E91" w:rsidRDefault="004A6E91" w:rsidP="004A6E91">
      <w:pPr>
        <w:jc w:val="both"/>
        <w:rPr>
          <w:b/>
        </w:rPr>
      </w:pPr>
    </w:p>
    <w:p w14:paraId="2E42D120" w14:textId="77777777" w:rsidR="004A6E91" w:rsidRDefault="004A6E91" w:rsidP="004A6E91">
      <w:pPr>
        <w:jc w:val="both"/>
        <w:rPr>
          <w:b/>
        </w:rPr>
      </w:pPr>
    </w:p>
    <w:p w14:paraId="10656A66" w14:textId="6BEAEAE9" w:rsidR="004A6E91" w:rsidRPr="004A6E91" w:rsidRDefault="004A6E91" w:rsidP="004A6E91">
      <w:pPr>
        <w:jc w:val="both"/>
      </w:pPr>
      <w:r w:rsidRPr="004A6E91">
        <w:rPr>
          <w:b/>
        </w:rPr>
        <w:t>§1º</w:t>
      </w:r>
      <w:r w:rsidRPr="004A6E91">
        <w:t xml:space="preserve"> Para os fins desta Lei, considera-se “recente invasão” qualquer estágio de ocupação que se encontre na fase de preparação, não finalizada, de uma ou mais edificações, e qualquer que seja o seu meio construtivo. </w:t>
      </w:r>
    </w:p>
    <w:p w14:paraId="1DAF7D56" w14:textId="77777777" w:rsidR="004A6E91" w:rsidRPr="004A6E91" w:rsidRDefault="004A6E91" w:rsidP="004A6E91">
      <w:pPr>
        <w:ind w:firstLine="2835"/>
        <w:jc w:val="both"/>
      </w:pPr>
    </w:p>
    <w:p w14:paraId="7067FB25" w14:textId="5B4E74E8" w:rsidR="004A6E91" w:rsidRPr="004A6E91" w:rsidRDefault="004A6E91" w:rsidP="004A6E91">
      <w:pPr>
        <w:jc w:val="both"/>
      </w:pPr>
      <w:r w:rsidRPr="004A6E91">
        <w:rPr>
          <w:b/>
        </w:rPr>
        <w:t>§2º</w:t>
      </w:r>
      <w:r w:rsidRPr="004A6E91">
        <w:t xml:space="preserve"> A instalação de barracas, tendas, equipamentos de acampamento ou qualquer outro instrumento móvel que não seja fixado de maneira permanente ao solo, e que permita a ocupação de pessoas, poderá ser removido a qualquer momento pois, para os fins desta Lei, não se considerará edificação.</w:t>
      </w:r>
    </w:p>
    <w:p w14:paraId="601AAF67" w14:textId="77777777" w:rsidR="004A6E91" w:rsidRPr="004A6E91" w:rsidRDefault="004A6E91" w:rsidP="004A6E91">
      <w:pPr>
        <w:ind w:firstLine="2835"/>
        <w:jc w:val="both"/>
      </w:pPr>
    </w:p>
    <w:p w14:paraId="7AC7F115" w14:textId="768B5BD2" w:rsidR="004A6E91" w:rsidRPr="004A6E91" w:rsidRDefault="004A6E91" w:rsidP="004A6E91">
      <w:pPr>
        <w:jc w:val="both"/>
      </w:pPr>
      <w:r w:rsidRPr="004A6E91">
        <w:rPr>
          <w:b/>
        </w:rPr>
        <w:t>Art. 3º</w:t>
      </w:r>
      <w:r w:rsidRPr="004A6E91">
        <w:t xml:space="preserve"> Durante ou após a execução das medidas previstas no art. 2º, a Secretaria de Desenvolvimento Urbano e Habitação, por meio do Departamento de Habitação deverá realizar, na medida do possível, relatório com vistas a identificar eventuais invasores selando a área objeto da invasão, apurando ainda se os invasores constam de registros de outras invasões, se constam como beneficiários de programas habitacionais e/ou de aluguel social.</w:t>
      </w:r>
    </w:p>
    <w:p w14:paraId="6378BDB2" w14:textId="77777777" w:rsidR="004A6E91" w:rsidRPr="004A6E91" w:rsidRDefault="004A6E91" w:rsidP="004A6E91">
      <w:pPr>
        <w:ind w:firstLine="2835"/>
        <w:jc w:val="both"/>
      </w:pPr>
    </w:p>
    <w:p w14:paraId="2A12344D" w14:textId="7DD52F7A" w:rsidR="004A6E91" w:rsidRPr="004A6E91" w:rsidRDefault="004A6E91" w:rsidP="004A6E91">
      <w:pPr>
        <w:jc w:val="both"/>
      </w:pPr>
      <w:r w:rsidRPr="004A6E91">
        <w:rPr>
          <w:b/>
        </w:rPr>
        <w:t>Art. 4º</w:t>
      </w:r>
      <w:r w:rsidRPr="004A6E91">
        <w:t xml:space="preserve"> Durante ou após a execução das medidas previstas no art. 2º, a Secretaria de Desenvolvimento Social e Cidadania deverá realizar, na medida do possível, um relatório com vistas a identificar pessoas e motivos que levaram à invasão da área, apurando ainda se os invasores constam como beneficiários de benefícios sociais.</w:t>
      </w:r>
    </w:p>
    <w:p w14:paraId="176D3143" w14:textId="77777777" w:rsidR="004A6E91" w:rsidRPr="004A6E91" w:rsidRDefault="004A6E91" w:rsidP="004A6E91">
      <w:pPr>
        <w:jc w:val="both"/>
      </w:pPr>
    </w:p>
    <w:p w14:paraId="53078F29" w14:textId="724FE370" w:rsidR="004A6E91" w:rsidRPr="004A6E91" w:rsidRDefault="004A6E91" w:rsidP="004A6E91">
      <w:pPr>
        <w:jc w:val="both"/>
      </w:pPr>
      <w:r w:rsidRPr="004A6E91">
        <w:rPr>
          <w:b/>
        </w:rPr>
        <w:t>Art. 5º</w:t>
      </w:r>
      <w:r w:rsidRPr="004A6E91">
        <w:t xml:space="preserve"> As medidas previstas por esta lei e adotadas pela Municipalidade não eliminam as obrigações dos particulares e as sanções previstas na Lei Municipal nº 2.816 de 29 de outubro de 2020, além do ressarcimento devido pelo particular proprietário da área à Municipalidade de todo e qualquer tipo de dano ou prejuízo.</w:t>
      </w:r>
    </w:p>
    <w:p w14:paraId="640BFE18" w14:textId="77777777" w:rsidR="004A6E91" w:rsidRPr="004A6E91" w:rsidRDefault="004A6E91" w:rsidP="004A6E91">
      <w:pPr>
        <w:ind w:firstLine="2835"/>
        <w:jc w:val="both"/>
      </w:pPr>
    </w:p>
    <w:p w14:paraId="3B1FD5A1" w14:textId="24C69BB3" w:rsidR="004A6E91" w:rsidRPr="004A6E91" w:rsidRDefault="004A6E91" w:rsidP="004A6E91">
      <w:pPr>
        <w:jc w:val="both"/>
      </w:pPr>
      <w:r w:rsidRPr="004A6E91">
        <w:rPr>
          <w:b/>
        </w:rPr>
        <w:t>Art. 6º</w:t>
      </w:r>
      <w:r w:rsidRPr="004A6E91">
        <w:t xml:space="preserve"> As despesas decorrentes da execução desta lei correrão por conta das dotações orçamentárias próprias, suplementadas se necessário.</w:t>
      </w:r>
    </w:p>
    <w:p w14:paraId="4F536571" w14:textId="77777777" w:rsidR="004A6E91" w:rsidRPr="004A6E91" w:rsidRDefault="004A6E91" w:rsidP="004A6E91">
      <w:pPr>
        <w:jc w:val="both"/>
      </w:pPr>
    </w:p>
    <w:p w14:paraId="33E0217D" w14:textId="6FC6480A" w:rsidR="00225D47" w:rsidRPr="00486D2E" w:rsidRDefault="004A6E91" w:rsidP="004A6E91">
      <w:pPr>
        <w:jc w:val="both"/>
      </w:pPr>
      <w:r w:rsidRPr="004A6E91">
        <w:rPr>
          <w:b/>
        </w:rPr>
        <w:t>Art. 7º</w:t>
      </w:r>
      <w:r w:rsidRPr="004A6E91">
        <w:t xml:space="preserve"> Esta Lei entra em vigor na data de sua publicação, revogando as disposições em contrário</w:t>
      </w:r>
      <w:r w:rsidR="00225D47" w:rsidRPr="00486D2E">
        <w:t>.</w:t>
      </w:r>
    </w:p>
    <w:p w14:paraId="22618C95" w14:textId="77777777" w:rsidR="004A6E91" w:rsidRDefault="004A6E91" w:rsidP="004F22CC">
      <w:pPr>
        <w:spacing w:line="276" w:lineRule="auto"/>
        <w:rPr>
          <w:rFonts w:eastAsia="Calibri"/>
          <w:bCs/>
        </w:rPr>
      </w:pPr>
    </w:p>
    <w:p w14:paraId="1A09A10A" w14:textId="22B82B38" w:rsidR="004F22CC" w:rsidRPr="00486D2E" w:rsidRDefault="004F22CC" w:rsidP="004F22CC">
      <w:pPr>
        <w:spacing w:line="276" w:lineRule="auto"/>
        <w:rPr>
          <w:rFonts w:eastAsia="Calibri"/>
          <w:bCs/>
        </w:rPr>
      </w:pPr>
      <w:r w:rsidRPr="00486D2E">
        <w:rPr>
          <w:rFonts w:eastAsia="Calibri"/>
          <w:bCs/>
        </w:rPr>
        <w:t xml:space="preserve">Câmara Municipal de Itapevi, </w:t>
      </w:r>
      <w:r w:rsidR="00486D2E">
        <w:rPr>
          <w:rFonts w:eastAsia="Calibri"/>
          <w:bCs/>
        </w:rPr>
        <w:t>16</w:t>
      </w:r>
      <w:r w:rsidRPr="00486D2E">
        <w:rPr>
          <w:rFonts w:eastAsia="Calibri"/>
          <w:bCs/>
        </w:rPr>
        <w:t xml:space="preserve"> de março de 2021.</w:t>
      </w:r>
    </w:p>
    <w:p w14:paraId="20B80489" w14:textId="0E5EC2A9" w:rsidR="004A6E91" w:rsidRDefault="004A6E91" w:rsidP="00486D2E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  <w:r w:rsidRPr="00486D2E"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675B4FB2" wp14:editId="50F0B7DF">
            <wp:simplePos x="0" y="0"/>
            <wp:positionH relativeFrom="column">
              <wp:posOffset>-177165</wp:posOffset>
            </wp:positionH>
            <wp:positionV relativeFrom="paragraph">
              <wp:posOffset>80010</wp:posOffset>
            </wp:positionV>
            <wp:extent cx="2257425" cy="83883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83A4A" w14:textId="44742562" w:rsidR="004F22CC" w:rsidRPr="00486D2E" w:rsidRDefault="004F22CC" w:rsidP="00486D2E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</w:p>
    <w:p w14:paraId="3ACE8536" w14:textId="42EB3BAF" w:rsidR="004A6E91" w:rsidRDefault="004A6E91" w:rsidP="004F22CC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  <w:r w:rsidRPr="00486D2E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585DF048" wp14:editId="46632C34">
            <wp:simplePos x="0" y="0"/>
            <wp:positionH relativeFrom="column">
              <wp:posOffset>-495300</wp:posOffset>
            </wp:positionH>
            <wp:positionV relativeFrom="paragraph">
              <wp:posOffset>219710</wp:posOffset>
            </wp:positionV>
            <wp:extent cx="2743200" cy="11811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F8A5E" w14:textId="263E6667" w:rsidR="004F22CC" w:rsidRPr="00486D2E" w:rsidRDefault="004F22CC" w:rsidP="004F22CC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  <w:r w:rsidRPr="00486D2E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  <w:t>Rafael Alan de Moraes Romeiro</w:t>
      </w:r>
    </w:p>
    <w:p w14:paraId="5A8C10B6" w14:textId="684CC0DF" w:rsidR="004F22CC" w:rsidRPr="00486D2E" w:rsidRDefault="004F22CC" w:rsidP="004F22CC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eastAsia="pt-BR" w:bidi="hi-IN"/>
        </w:rPr>
      </w:pPr>
      <w:r w:rsidRPr="00486D2E"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eastAsia="pt-BR" w:bidi="hi-IN"/>
        </w:rPr>
        <w:t>Presidente</w:t>
      </w:r>
    </w:p>
    <w:p w14:paraId="6D5D7BF9" w14:textId="4E92B9E2" w:rsidR="004F22CC" w:rsidRDefault="004F22CC" w:rsidP="004F22CC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</w:p>
    <w:p w14:paraId="6DF20331" w14:textId="77777777" w:rsidR="004A6E91" w:rsidRDefault="004A6E91" w:rsidP="004F22CC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</w:p>
    <w:p w14:paraId="553595EA" w14:textId="77777777" w:rsidR="004A6E91" w:rsidRDefault="004A6E91" w:rsidP="004F22CC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</w:p>
    <w:p w14:paraId="3669F6D2" w14:textId="108B9090" w:rsidR="004F22CC" w:rsidRPr="00486D2E" w:rsidRDefault="004F22CC" w:rsidP="004F22CC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  <w:proofErr w:type="spellStart"/>
      <w:r w:rsidRPr="00486D2E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  <w:t>Erondina</w:t>
      </w:r>
      <w:proofErr w:type="spellEnd"/>
      <w:r w:rsidRPr="00486D2E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  <w:t xml:space="preserve"> Ferreira Godoy</w:t>
      </w:r>
    </w:p>
    <w:p w14:paraId="456C508F" w14:textId="5C6620E8" w:rsidR="004F22CC" w:rsidRPr="00486D2E" w:rsidRDefault="004F22CC" w:rsidP="00486D2E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i/>
          <w:iCs/>
          <w:kern w:val="2"/>
          <w:sz w:val="24"/>
          <w:szCs w:val="24"/>
          <w:lang w:val="x-none" w:eastAsia="pt-BR" w:bidi="hi-IN"/>
        </w:rPr>
      </w:pPr>
      <w:r w:rsidRPr="00486D2E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  <w:t>1ª Secretária</w:t>
      </w:r>
    </w:p>
    <w:sectPr w:rsidR="004F22CC" w:rsidRPr="00486D2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88BFC" w14:textId="77777777" w:rsidR="00255185" w:rsidRDefault="00255185" w:rsidP="004B11B6">
      <w:r>
        <w:separator/>
      </w:r>
    </w:p>
  </w:endnote>
  <w:endnote w:type="continuationSeparator" w:id="0">
    <w:p w14:paraId="108B6AEB" w14:textId="77777777" w:rsidR="00255185" w:rsidRDefault="00255185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DF612" w14:textId="77777777" w:rsidR="004B11B6" w:rsidRDefault="004B11B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D51AB" w14:textId="77777777" w:rsidR="004B11B6" w:rsidRDefault="004B11B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5BB72" w14:textId="77777777" w:rsidR="004B11B6" w:rsidRDefault="004B11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CCCB7D" w14:textId="77777777" w:rsidR="00255185" w:rsidRDefault="00255185" w:rsidP="004B11B6">
      <w:r>
        <w:separator/>
      </w:r>
    </w:p>
  </w:footnote>
  <w:footnote w:type="continuationSeparator" w:id="0">
    <w:p w14:paraId="098978C4" w14:textId="77777777" w:rsidR="00255185" w:rsidRDefault="00255185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F0899" w14:textId="77777777" w:rsidR="004B11B6" w:rsidRDefault="00EC28C9">
    <w:pPr>
      <w:pStyle w:val="Cabealho"/>
    </w:pPr>
    <w:r>
      <w:rPr>
        <w:noProof/>
      </w:rPr>
      <w:pict w14:anchorId="6D060B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63595" w14:textId="77777777" w:rsidR="004B11B6" w:rsidRDefault="00EC28C9">
    <w:pPr>
      <w:pStyle w:val="Cabealho"/>
    </w:pPr>
    <w:r>
      <w:rPr>
        <w:noProof/>
      </w:rPr>
      <w:pict w14:anchorId="1BEBFF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7669C" w14:textId="77777777" w:rsidR="004B11B6" w:rsidRDefault="00EC28C9">
    <w:pPr>
      <w:pStyle w:val="Cabealho"/>
    </w:pPr>
    <w:r>
      <w:rPr>
        <w:noProof/>
      </w:rPr>
      <w:pict w14:anchorId="47A883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38AE"/>
    <w:rsid w:val="000642D8"/>
    <w:rsid w:val="00076E21"/>
    <w:rsid w:val="00090829"/>
    <w:rsid w:val="00093747"/>
    <w:rsid w:val="000A2F6C"/>
    <w:rsid w:val="000E2164"/>
    <w:rsid w:val="000E51F0"/>
    <w:rsid w:val="000F796C"/>
    <w:rsid w:val="00140DBB"/>
    <w:rsid w:val="0014109B"/>
    <w:rsid w:val="001565C9"/>
    <w:rsid w:val="001605C4"/>
    <w:rsid w:val="00162A8E"/>
    <w:rsid w:val="00225D47"/>
    <w:rsid w:val="002272AF"/>
    <w:rsid w:val="00247FB9"/>
    <w:rsid w:val="00255185"/>
    <w:rsid w:val="00281321"/>
    <w:rsid w:val="002B5122"/>
    <w:rsid w:val="00327497"/>
    <w:rsid w:val="0036427B"/>
    <w:rsid w:val="00383BDC"/>
    <w:rsid w:val="00386EEF"/>
    <w:rsid w:val="00395256"/>
    <w:rsid w:val="003C77B2"/>
    <w:rsid w:val="00400270"/>
    <w:rsid w:val="004056EB"/>
    <w:rsid w:val="00426C62"/>
    <w:rsid w:val="00430659"/>
    <w:rsid w:val="00467B78"/>
    <w:rsid w:val="00486D2E"/>
    <w:rsid w:val="004A6E91"/>
    <w:rsid w:val="004B11B6"/>
    <w:rsid w:val="004F22CC"/>
    <w:rsid w:val="0055570B"/>
    <w:rsid w:val="005559C8"/>
    <w:rsid w:val="005639AB"/>
    <w:rsid w:val="0058508C"/>
    <w:rsid w:val="00585C0C"/>
    <w:rsid w:val="005959C7"/>
    <w:rsid w:val="00597755"/>
    <w:rsid w:val="005F4268"/>
    <w:rsid w:val="00672462"/>
    <w:rsid w:val="006F0BA0"/>
    <w:rsid w:val="007320E9"/>
    <w:rsid w:val="00743C4B"/>
    <w:rsid w:val="007E0E58"/>
    <w:rsid w:val="00870521"/>
    <w:rsid w:val="008E3BAE"/>
    <w:rsid w:val="00915907"/>
    <w:rsid w:val="00934DC4"/>
    <w:rsid w:val="009522A9"/>
    <w:rsid w:val="00992C9B"/>
    <w:rsid w:val="009F1BB0"/>
    <w:rsid w:val="00A16975"/>
    <w:rsid w:val="00A36037"/>
    <w:rsid w:val="00A904D5"/>
    <w:rsid w:val="00B31615"/>
    <w:rsid w:val="00BC69F5"/>
    <w:rsid w:val="00C020B1"/>
    <w:rsid w:val="00C62D92"/>
    <w:rsid w:val="00D26633"/>
    <w:rsid w:val="00D97AD9"/>
    <w:rsid w:val="00DA59C3"/>
    <w:rsid w:val="00DD1792"/>
    <w:rsid w:val="00E22A39"/>
    <w:rsid w:val="00E44D9F"/>
    <w:rsid w:val="00E678B8"/>
    <w:rsid w:val="00E7394E"/>
    <w:rsid w:val="00E83AEC"/>
    <w:rsid w:val="00E86C3D"/>
    <w:rsid w:val="00EB339F"/>
    <w:rsid w:val="00EC28C9"/>
    <w:rsid w:val="00ED0317"/>
    <w:rsid w:val="00F261CF"/>
    <w:rsid w:val="00F60190"/>
    <w:rsid w:val="00F71783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0C3B65E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9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">
    <w:name w:val="Title"/>
    <w:basedOn w:val="Normal"/>
    <w:link w:val="TtuloChar"/>
    <w:uiPriority w:val="99"/>
    <w:qFormat/>
    <w:rsid w:val="004F22CC"/>
    <w:pPr>
      <w:ind w:left="1080"/>
      <w:jc w:val="center"/>
    </w:pPr>
    <w:rPr>
      <w:rFonts w:ascii="Courier New" w:hAnsi="Courier New" w:cs="Courier New"/>
      <w:b/>
      <w:bCs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4F22CC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4F22CC"/>
    <w:pPr>
      <w:tabs>
        <w:tab w:val="left" w:pos="2244"/>
      </w:tabs>
      <w:jc w:val="both"/>
    </w:pPr>
    <w:rPr>
      <w:rFonts w:ascii="Courier New" w:hAnsi="Courier New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4F22CC"/>
    <w:rPr>
      <w:rFonts w:ascii="Courier New" w:eastAsia="Times New Roman" w:hAnsi="Courier New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4F22CC"/>
    <w:pPr>
      <w:spacing w:after="120" w:line="252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4F22C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11A3B-76D1-419F-9D96-7076E255B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658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</cp:lastModifiedBy>
  <cp:revision>5</cp:revision>
  <cp:lastPrinted>2021-02-17T21:12:00Z</cp:lastPrinted>
  <dcterms:created xsi:type="dcterms:W3CDTF">2021-03-15T18:06:00Z</dcterms:created>
  <dcterms:modified xsi:type="dcterms:W3CDTF">2021-03-16T13:45:00Z</dcterms:modified>
</cp:coreProperties>
</file>