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B1FD63" w14:textId="77777777" w:rsidR="005749B9" w:rsidRPr="00BD09FD" w:rsidRDefault="005749B9" w:rsidP="005749B9">
      <w:pPr>
        <w:pStyle w:val="Ttulo"/>
        <w:tabs>
          <w:tab w:val="left" w:pos="540"/>
          <w:tab w:val="left" w:pos="1620"/>
          <w:tab w:val="left" w:pos="1980"/>
        </w:tabs>
        <w:spacing w:line="360" w:lineRule="auto"/>
        <w:ind w:left="0"/>
        <w:rPr>
          <w:rFonts w:ascii="Times New Roman" w:hAnsi="Times New Roman" w:cs="Times New Roman"/>
        </w:rPr>
      </w:pPr>
    </w:p>
    <w:p w14:paraId="0C527511" w14:textId="77777777" w:rsidR="005749B9" w:rsidRPr="00BD09FD" w:rsidRDefault="005749B9" w:rsidP="005749B9">
      <w:pPr>
        <w:pStyle w:val="Ttulo"/>
        <w:tabs>
          <w:tab w:val="left" w:pos="540"/>
          <w:tab w:val="left" w:pos="1620"/>
          <w:tab w:val="left" w:pos="1980"/>
        </w:tabs>
        <w:spacing w:line="360" w:lineRule="auto"/>
        <w:ind w:left="0"/>
        <w:rPr>
          <w:rFonts w:ascii="Times New Roman" w:hAnsi="Times New Roman" w:cs="Times New Roman"/>
        </w:rPr>
      </w:pPr>
    </w:p>
    <w:p w14:paraId="5261C632" w14:textId="77777777" w:rsidR="005749B9" w:rsidRPr="00BD09FD" w:rsidRDefault="005749B9" w:rsidP="005749B9">
      <w:pPr>
        <w:pStyle w:val="Ttulo"/>
        <w:tabs>
          <w:tab w:val="left" w:pos="540"/>
          <w:tab w:val="left" w:pos="1620"/>
          <w:tab w:val="left" w:pos="1980"/>
        </w:tabs>
        <w:spacing w:line="360" w:lineRule="auto"/>
        <w:ind w:left="0"/>
        <w:rPr>
          <w:rFonts w:ascii="Times New Roman" w:hAnsi="Times New Roman" w:cs="Times New Roman"/>
        </w:rPr>
      </w:pPr>
    </w:p>
    <w:p w14:paraId="0BFD4EC6" w14:textId="2EADC460" w:rsidR="005749B9" w:rsidRPr="00BD09FD" w:rsidRDefault="005749B9" w:rsidP="005749B9">
      <w:pPr>
        <w:pStyle w:val="Ttulo"/>
        <w:tabs>
          <w:tab w:val="left" w:pos="540"/>
          <w:tab w:val="left" w:pos="1620"/>
          <w:tab w:val="left" w:pos="1980"/>
        </w:tabs>
        <w:ind w:left="0"/>
        <w:rPr>
          <w:rFonts w:ascii="Times New Roman" w:hAnsi="Times New Roman" w:cs="Times New Roman"/>
        </w:rPr>
      </w:pPr>
      <w:r w:rsidRPr="00BD09FD">
        <w:rPr>
          <w:rFonts w:ascii="Times New Roman" w:hAnsi="Times New Roman" w:cs="Times New Roman"/>
        </w:rPr>
        <w:t>AUTÓGRAFO Nº 0</w:t>
      </w:r>
      <w:r w:rsidR="006E1898">
        <w:rPr>
          <w:rFonts w:ascii="Times New Roman" w:hAnsi="Times New Roman" w:cs="Times New Roman"/>
        </w:rPr>
        <w:t>20</w:t>
      </w:r>
      <w:bookmarkStart w:id="0" w:name="_GoBack"/>
      <w:bookmarkEnd w:id="0"/>
      <w:r w:rsidRPr="00BD09FD">
        <w:rPr>
          <w:rFonts w:ascii="Times New Roman" w:hAnsi="Times New Roman" w:cs="Times New Roman"/>
        </w:rPr>
        <w:t>/2021</w:t>
      </w:r>
    </w:p>
    <w:p w14:paraId="0FC3B6E8" w14:textId="720E0E17" w:rsidR="005749B9" w:rsidRPr="00BD09FD" w:rsidRDefault="005749B9" w:rsidP="005749B9">
      <w:pPr>
        <w:pStyle w:val="Ttulo"/>
        <w:tabs>
          <w:tab w:val="left" w:pos="540"/>
          <w:tab w:val="left" w:pos="1620"/>
          <w:tab w:val="left" w:pos="1980"/>
        </w:tabs>
        <w:ind w:left="0"/>
        <w:rPr>
          <w:rFonts w:ascii="Times New Roman" w:hAnsi="Times New Roman" w:cs="Times New Roman"/>
        </w:rPr>
      </w:pPr>
      <w:r w:rsidRPr="00BD09FD">
        <w:rPr>
          <w:rFonts w:ascii="Times New Roman" w:hAnsi="Times New Roman" w:cs="Times New Roman"/>
        </w:rPr>
        <w:t>PROJETO DE LEI COMPLEMENTAR Nº 00</w:t>
      </w:r>
      <w:r w:rsidR="005B3D0C">
        <w:rPr>
          <w:rFonts w:ascii="Times New Roman" w:hAnsi="Times New Roman" w:cs="Times New Roman"/>
        </w:rPr>
        <w:t>2</w:t>
      </w:r>
      <w:r w:rsidRPr="00BD09FD">
        <w:rPr>
          <w:rFonts w:ascii="Times New Roman" w:hAnsi="Times New Roman" w:cs="Times New Roman"/>
        </w:rPr>
        <w:t>/2021 - DO EXECUTIVO</w:t>
      </w:r>
    </w:p>
    <w:p w14:paraId="624CA5DD" w14:textId="77777777" w:rsidR="005749B9" w:rsidRPr="00BD09FD" w:rsidRDefault="005749B9" w:rsidP="005749B9">
      <w:pPr>
        <w:pStyle w:val="Ttulo"/>
        <w:tabs>
          <w:tab w:val="left" w:pos="540"/>
          <w:tab w:val="left" w:pos="1620"/>
          <w:tab w:val="left" w:pos="1980"/>
        </w:tabs>
        <w:ind w:left="0"/>
        <w:rPr>
          <w:rFonts w:ascii="Times New Roman" w:hAnsi="Times New Roman" w:cs="Times New Roman"/>
        </w:rPr>
      </w:pPr>
    </w:p>
    <w:p w14:paraId="31840958" w14:textId="77777777" w:rsidR="005749B9" w:rsidRPr="00BD09FD" w:rsidRDefault="005749B9" w:rsidP="005749B9">
      <w:pPr>
        <w:pStyle w:val="Corpodetexto2"/>
        <w:ind w:left="2127"/>
        <w:rPr>
          <w:rFonts w:ascii="Times New Roman" w:hAnsi="Times New Roman"/>
          <w:b/>
        </w:rPr>
      </w:pPr>
    </w:p>
    <w:p w14:paraId="31674AB0" w14:textId="5900EC71" w:rsidR="005749B9" w:rsidRPr="00BD09FD" w:rsidRDefault="005749B9" w:rsidP="005749B9">
      <w:pPr>
        <w:pStyle w:val="Corpodetexto2"/>
        <w:ind w:left="2127"/>
        <w:rPr>
          <w:rFonts w:ascii="Times New Roman" w:hAnsi="Times New Roman"/>
          <w:b/>
        </w:rPr>
      </w:pPr>
      <w:r w:rsidRPr="00BD09FD">
        <w:rPr>
          <w:rFonts w:ascii="Times New Roman" w:hAnsi="Times New Roman"/>
          <w:b/>
        </w:rPr>
        <w:t>“</w:t>
      </w:r>
      <w:r w:rsidR="005B3D0C" w:rsidRPr="005B3D0C">
        <w:rPr>
          <w:rFonts w:ascii="Times New Roman" w:hAnsi="Times New Roman"/>
          <w:b/>
          <w:bCs/>
        </w:rPr>
        <w:t>ALTERA A LEI COMPLEMENTAR Nº 099 DE 20</w:t>
      </w:r>
      <w:r w:rsidR="005B3D0C">
        <w:rPr>
          <w:rFonts w:ascii="Times New Roman" w:hAnsi="Times New Roman"/>
          <w:b/>
          <w:bCs/>
        </w:rPr>
        <w:t xml:space="preserve"> DE ABRIL DE </w:t>
      </w:r>
      <w:r w:rsidR="005B3D0C" w:rsidRPr="005B3D0C">
        <w:rPr>
          <w:rFonts w:ascii="Times New Roman" w:hAnsi="Times New Roman"/>
          <w:b/>
          <w:bCs/>
        </w:rPr>
        <w:t>2018, QUE DISPÕE SOBRE O ESTATUTO DO MAGI</w:t>
      </w:r>
      <w:r w:rsidR="005B3D0C">
        <w:rPr>
          <w:rFonts w:ascii="Times New Roman" w:hAnsi="Times New Roman"/>
          <w:b/>
          <w:bCs/>
        </w:rPr>
        <w:t>S</w:t>
      </w:r>
      <w:r w:rsidR="005B3D0C" w:rsidRPr="005B3D0C">
        <w:rPr>
          <w:rFonts w:ascii="Times New Roman" w:hAnsi="Times New Roman"/>
          <w:b/>
          <w:bCs/>
        </w:rPr>
        <w:t>TÉRIO PÚBLICO DO MUNICÍPIO DE ITAPEVI, E DÁ OUTRAS PROVIDÊNCIAS</w:t>
      </w:r>
      <w:r w:rsidRPr="00BD09FD">
        <w:rPr>
          <w:rFonts w:ascii="Times New Roman" w:hAnsi="Times New Roman"/>
          <w:b/>
        </w:rPr>
        <w:t>.</w:t>
      </w:r>
      <w:r w:rsidR="005B3D0C">
        <w:rPr>
          <w:rFonts w:ascii="Times New Roman" w:hAnsi="Times New Roman"/>
          <w:b/>
        </w:rPr>
        <w:t xml:space="preserve"> </w:t>
      </w:r>
      <w:r w:rsidRPr="00BD09FD">
        <w:rPr>
          <w:rFonts w:ascii="Times New Roman" w:hAnsi="Times New Roman"/>
          <w:b/>
        </w:rPr>
        <w:t>”</w:t>
      </w:r>
    </w:p>
    <w:p w14:paraId="62A913FB" w14:textId="77777777" w:rsidR="005749B9" w:rsidRPr="00BD09FD" w:rsidRDefault="005749B9" w:rsidP="005749B9">
      <w:pPr>
        <w:pStyle w:val="Corpodetexto2"/>
        <w:ind w:left="2127"/>
        <w:rPr>
          <w:rFonts w:ascii="Times New Roman" w:hAnsi="Times New Roman"/>
          <w:b/>
        </w:rPr>
      </w:pPr>
    </w:p>
    <w:p w14:paraId="0B70806B" w14:textId="77777777" w:rsidR="005749B9" w:rsidRPr="00BD09FD" w:rsidRDefault="005749B9" w:rsidP="005749B9">
      <w:pPr>
        <w:pStyle w:val="Corpodetexto2"/>
        <w:ind w:left="2127"/>
        <w:rPr>
          <w:rFonts w:ascii="Times New Roman" w:hAnsi="Times New Roman"/>
          <w:b/>
          <w:bCs/>
          <w:iCs/>
        </w:rPr>
      </w:pPr>
    </w:p>
    <w:p w14:paraId="75FB427D" w14:textId="77777777" w:rsidR="005749B9" w:rsidRPr="00BD09FD" w:rsidRDefault="005749B9" w:rsidP="005749B9">
      <w:pPr>
        <w:pStyle w:val="Corpodetexto2"/>
        <w:rPr>
          <w:rFonts w:ascii="Times New Roman" w:hAnsi="Times New Roman"/>
        </w:rPr>
      </w:pPr>
      <w:r w:rsidRPr="00BD09FD">
        <w:rPr>
          <w:rFonts w:ascii="Times New Roman" w:hAnsi="Times New Roman"/>
          <w:b/>
        </w:rPr>
        <w:t>A CÂMARA MUNICIPAL DE ITAPEVI</w:t>
      </w:r>
      <w:r w:rsidRPr="00BD09FD">
        <w:rPr>
          <w:rFonts w:ascii="Times New Roman" w:hAnsi="Times New Roman"/>
        </w:rPr>
        <w:t xml:space="preserve">, usando das atribuições que lhe são conferidas, </w:t>
      </w:r>
      <w:proofErr w:type="gramStart"/>
      <w:r w:rsidRPr="00BD09FD">
        <w:rPr>
          <w:rFonts w:ascii="Times New Roman" w:hAnsi="Times New Roman"/>
        </w:rPr>
        <w:t>Aprova</w:t>
      </w:r>
      <w:proofErr w:type="gramEnd"/>
      <w:r w:rsidRPr="00BD09FD">
        <w:rPr>
          <w:rFonts w:ascii="Times New Roman" w:hAnsi="Times New Roman"/>
        </w:rPr>
        <w:t xml:space="preserve"> a seguinte Lei Complementar:</w:t>
      </w:r>
    </w:p>
    <w:p w14:paraId="4332A966" w14:textId="77777777" w:rsidR="005749B9" w:rsidRPr="00BD09FD" w:rsidRDefault="005749B9" w:rsidP="005749B9">
      <w:pPr>
        <w:spacing w:line="276" w:lineRule="auto"/>
        <w:jc w:val="both"/>
        <w:rPr>
          <w:szCs w:val="20"/>
          <w:shd w:val="clear" w:color="auto" w:fill="FFFFFF"/>
        </w:rPr>
      </w:pPr>
    </w:p>
    <w:p w14:paraId="09998ECA" w14:textId="77777777" w:rsidR="005749B9" w:rsidRPr="00BD09FD" w:rsidRDefault="005749B9" w:rsidP="005749B9">
      <w:pPr>
        <w:spacing w:line="276" w:lineRule="auto"/>
        <w:ind w:left="142"/>
        <w:jc w:val="both"/>
        <w:rPr>
          <w:szCs w:val="23"/>
        </w:rPr>
      </w:pPr>
    </w:p>
    <w:p w14:paraId="6CDCF0E9" w14:textId="2D8FBCFB" w:rsidR="005B3D0C" w:rsidRPr="005B3D0C" w:rsidRDefault="005749B9" w:rsidP="005B3D0C">
      <w:pPr>
        <w:spacing w:line="360" w:lineRule="auto"/>
        <w:jc w:val="both"/>
        <w:rPr>
          <w:rStyle w:val="Fontepargpadro1"/>
        </w:rPr>
      </w:pPr>
      <w:r w:rsidRPr="00BD09FD">
        <w:rPr>
          <w:b/>
          <w:bCs/>
        </w:rPr>
        <w:t>Art. 1º</w:t>
      </w:r>
      <w:r w:rsidRPr="005C65ED">
        <w:rPr>
          <w:b/>
          <w:bCs/>
        </w:rPr>
        <w:t xml:space="preserve"> </w:t>
      </w:r>
      <w:r w:rsidR="005B3D0C" w:rsidRPr="005B3D0C">
        <w:rPr>
          <w:rStyle w:val="Fontepargpadro1"/>
        </w:rPr>
        <w:t>Acrescenta o Inciso I-B no artigo 31 da Lei complementar nº 99</w:t>
      </w:r>
      <w:r w:rsidR="005B3D0C">
        <w:rPr>
          <w:rStyle w:val="Fontepargpadro1"/>
        </w:rPr>
        <w:t xml:space="preserve"> de 20 de abril de </w:t>
      </w:r>
      <w:r w:rsidR="005B3D0C" w:rsidRPr="005B3D0C">
        <w:rPr>
          <w:rStyle w:val="Fontepargpadro1"/>
        </w:rPr>
        <w:t>2018 que passa a vigorar com a seguinte redação:</w:t>
      </w:r>
    </w:p>
    <w:p w14:paraId="7312FB39" w14:textId="77777777" w:rsidR="005B3D0C" w:rsidRPr="005B3D0C" w:rsidRDefault="005B3D0C" w:rsidP="005B3D0C">
      <w:pPr>
        <w:spacing w:line="360" w:lineRule="auto"/>
        <w:jc w:val="both"/>
        <w:rPr>
          <w:rStyle w:val="Fontepargpadro1"/>
        </w:rPr>
      </w:pPr>
    </w:p>
    <w:p w14:paraId="3A3CBF28" w14:textId="77777777" w:rsidR="005B3D0C" w:rsidRPr="005B3D0C" w:rsidRDefault="005B3D0C" w:rsidP="005B3D0C">
      <w:pPr>
        <w:spacing w:line="360" w:lineRule="auto"/>
        <w:ind w:left="2835"/>
        <w:jc w:val="both"/>
        <w:rPr>
          <w:rStyle w:val="Fontepargpadro1"/>
          <w:i/>
        </w:rPr>
      </w:pPr>
      <w:r w:rsidRPr="005B3D0C">
        <w:rPr>
          <w:rStyle w:val="Fontepargpadro1"/>
          <w:i/>
        </w:rPr>
        <w:t>Art. 31</w:t>
      </w:r>
      <w:r w:rsidRPr="005B3D0C">
        <w:rPr>
          <w:rStyle w:val="Fontepargpadro1"/>
          <w:b/>
          <w:i/>
        </w:rPr>
        <w:t xml:space="preserve"> </w:t>
      </w:r>
      <w:r w:rsidRPr="005B3D0C">
        <w:rPr>
          <w:rStyle w:val="Fontepargpadro1"/>
          <w:i/>
        </w:rPr>
        <w:t>(...)</w:t>
      </w:r>
    </w:p>
    <w:p w14:paraId="477E2857" w14:textId="7ED2F7D5" w:rsidR="005B3D0C" w:rsidRPr="005B3D0C" w:rsidRDefault="005B3D0C" w:rsidP="005B3D0C">
      <w:pPr>
        <w:spacing w:line="360" w:lineRule="auto"/>
        <w:ind w:left="2835"/>
        <w:jc w:val="both"/>
        <w:rPr>
          <w:rStyle w:val="Fontepargpadro1"/>
          <w:i/>
        </w:rPr>
      </w:pPr>
      <w:r w:rsidRPr="005B3D0C">
        <w:rPr>
          <w:rStyle w:val="Fontepargpadro1"/>
          <w:i/>
        </w:rPr>
        <w:t>I-B – Os professores que tiveram as escolas extintas antes da publicação da Lei Complementar nº 99</w:t>
      </w:r>
      <w:r>
        <w:rPr>
          <w:rStyle w:val="Fontepargpadro1"/>
          <w:i/>
        </w:rPr>
        <w:t xml:space="preserve"> de 20 de abril de </w:t>
      </w:r>
      <w:r w:rsidRPr="005B3D0C">
        <w:rPr>
          <w:rStyle w:val="Fontepargpadro1"/>
          <w:i/>
        </w:rPr>
        <w:t>2018, também terão os benefícios previstos pelo inciso I-A, devendo seus efeitos serem retroagidos à data da publicação.</w:t>
      </w:r>
    </w:p>
    <w:p w14:paraId="4DDE5E08" w14:textId="77777777" w:rsidR="005B3D0C" w:rsidRPr="005B3D0C" w:rsidRDefault="005B3D0C" w:rsidP="005B3D0C">
      <w:pPr>
        <w:spacing w:line="360" w:lineRule="auto"/>
        <w:ind w:left="2835"/>
        <w:jc w:val="both"/>
        <w:rPr>
          <w:rStyle w:val="Fontepargpadro1"/>
          <w:i/>
        </w:rPr>
      </w:pPr>
    </w:p>
    <w:p w14:paraId="331FC2A8" w14:textId="66CA3D3C" w:rsidR="005749B9" w:rsidRPr="00BD09FD" w:rsidRDefault="005B3D0C" w:rsidP="005B3D0C">
      <w:pPr>
        <w:spacing w:line="360" w:lineRule="auto"/>
        <w:jc w:val="both"/>
      </w:pPr>
      <w:r w:rsidRPr="005B3D0C">
        <w:rPr>
          <w:rStyle w:val="Fontepargpadro1"/>
          <w:b/>
        </w:rPr>
        <w:t>Art. 2º</w:t>
      </w:r>
      <w:r w:rsidRPr="005B3D0C">
        <w:rPr>
          <w:rStyle w:val="Fontepargpadro1"/>
        </w:rPr>
        <w:t>. Esta Lei Complementar entra em vigor na data de sua publicação</w:t>
      </w:r>
      <w:r w:rsidR="005749B9" w:rsidRPr="00BD09FD">
        <w:t>.</w:t>
      </w:r>
    </w:p>
    <w:p w14:paraId="647B7E9F" w14:textId="77777777" w:rsidR="005749B9" w:rsidRPr="00BD09FD" w:rsidRDefault="005749B9" w:rsidP="005749B9">
      <w:pPr>
        <w:spacing w:line="276" w:lineRule="auto"/>
        <w:rPr>
          <w:rFonts w:eastAsia="Calibri"/>
          <w:bCs/>
        </w:rPr>
      </w:pPr>
    </w:p>
    <w:p w14:paraId="70B58090" w14:textId="759AFB71" w:rsidR="005749B9" w:rsidRDefault="005749B9" w:rsidP="005749B9">
      <w:pPr>
        <w:spacing w:line="276" w:lineRule="auto"/>
        <w:rPr>
          <w:rFonts w:eastAsia="Calibri"/>
          <w:bCs/>
        </w:rPr>
      </w:pPr>
      <w:r w:rsidRPr="00BD09FD">
        <w:rPr>
          <w:rFonts w:eastAsia="Calibri"/>
          <w:bCs/>
        </w:rPr>
        <w:t xml:space="preserve">Câmara Municipal de Itapevi, </w:t>
      </w:r>
      <w:r w:rsidR="00BD09FD">
        <w:rPr>
          <w:rFonts w:eastAsia="Calibri"/>
          <w:bCs/>
        </w:rPr>
        <w:t>16</w:t>
      </w:r>
      <w:r w:rsidRPr="00BD09FD">
        <w:rPr>
          <w:rFonts w:eastAsia="Calibri"/>
          <w:bCs/>
        </w:rPr>
        <w:t xml:space="preserve"> de </w:t>
      </w:r>
      <w:r w:rsidR="00BD09FD">
        <w:rPr>
          <w:rFonts w:eastAsia="Calibri"/>
          <w:bCs/>
        </w:rPr>
        <w:t>março</w:t>
      </w:r>
      <w:r w:rsidRPr="00BD09FD">
        <w:rPr>
          <w:rFonts w:eastAsia="Calibri"/>
          <w:bCs/>
        </w:rPr>
        <w:t xml:space="preserve"> de 2021.</w:t>
      </w:r>
    </w:p>
    <w:p w14:paraId="08F0D555" w14:textId="55AD1BDB" w:rsidR="005B3D0C" w:rsidRPr="00BD09FD" w:rsidRDefault="005B3D0C" w:rsidP="005749B9">
      <w:pPr>
        <w:spacing w:line="276" w:lineRule="auto"/>
        <w:rPr>
          <w:rFonts w:eastAsia="Calibri"/>
          <w:bCs/>
        </w:rPr>
      </w:pPr>
      <w:r w:rsidRPr="00BD09FD">
        <w:rPr>
          <w:noProof/>
        </w:rPr>
        <w:drawing>
          <wp:anchor distT="0" distB="0" distL="114300" distR="114300" simplePos="0" relativeHeight="251658240" behindDoc="1" locked="0" layoutInCell="1" allowOverlap="1" wp14:anchorId="3C29EFDB" wp14:editId="3E43324F">
            <wp:simplePos x="0" y="0"/>
            <wp:positionH relativeFrom="column">
              <wp:posOffset>-201930</wp:posOffset>
            </wp:positionH>
            <wp:positionV relativeFrom="paragraph">
              <wp:posOffset>93980</wp:posOffset>
            </wp:positionV>
            <wp:extent cx="2257425" cy="838835"/>
            <wp:effectExtent l="0" t="0" r="0" b="0"/>
            <wp:wrapNone/>
            <wp:docPr id="14" name="Image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838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11F63E" w14:textId="56AC69CF" w:rsidR="005749B9" w:rsidRPr="00BD09FD" w:rsidRDefault="005749B9" w:rsidP="005749B9">
      <w:pPr>
        <w:spacing w:line="276" w:lineRule="auto"/>
        <w:rPr>
          <w:rFonts w:eastAsia="Calibri"/>
          <w:bCs/>
        </w:rPr>
      </w:pPr>
    </w:p>
    <w:p w14:paraId="068BE0A3" w14:textId="6F4ECACA" w:rsidR="005749B9" w:rsidRPr="00BD09FD" w:rsidRDefault="005B3D0C" w:rsidP="005749B9">
      <w:pPr>
        <w:pStyle w:val="Recuodecorpodetexto3"/>
        <w:tabs>
          <w:tab w:val="left" w:pos="-180"/>
          <w:tab w:val="left" w:pos="2244"/>
        </w:tabs>
        <w:spacing w:after="0" w:line="240" w:lineRule="auto"/>
        <w:ind w:left="0" w:firstLine="1800"/>
        <w:jc w:val="center"/>
        <w:rPr>
          <w:rFonts w:ascii="Times New Roman" w:eastAsia="Lucida Sans Unicode" w:hAnsi="Times New Roman" w:cs="Times New Roman"/>
          <w:b/>
          <w:kern w:val="2"/>
          <w:sz w:val="24"/>
          <w:szCs w:val="24"/>
          <w:lang w:eastAsia="pt-BR" w:bidi="hi-IN"/>
        </w:rPr>
      </w:pPr>
      <w:r w:rsidRPr="00BD09FD">
        <w:rPr>
          <w:rFonts w:eastAsia="Lucida Sans Unicode"/>
          <w:b/>
          <w:noProof/>
          <w:kern w:val="2"/>
          <w:lang w:eastAsia="pt-BR"/>
        </w:rPr>
        <w:drawing>
          <wp:anchor distT="0" distB="0" distL="114300" distR="114300" simplePos="0" relativeHeight="251659264" behindDoc="1" locked="0" layoutInCell="1" allowOverlap="1" wp14:anchorId="41D18AA1" wp14:editId="4A2409B7">
            <wp:simplePos x="0" y="0"/>
            <wp:positionH relativeFrom="column">
              <wp:posOffset>-505460</wp:posOffset>
            </wp:positionH>
            <wp:positionV relativeFrom="paragraph">
              <wp:posOffset>233045</wp:posOffset>
            </wp:positionV>
            <wp:extent cx="2743200" cy="1181100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ssinaturas_Tininha_auto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97037D" w14:textId="68A078FF" w:rsidR="005749B9" w:rsidRPr="00BD09FD" w:rsidRDefault="005749B9" w:rsidP="005749B9">
      <w:pPr>
        <w:pStyle w:val="Recuodecorpodetexto3"/>
        <w:tabs>
          <w:tab w:val="left" w:pos="-180"/>
          <w:tab w:val="left" w:pos="2244"/>
        </w:tabs>
        <w:spacing w:after="0" w:line="240" w:lineRule="auto"/>
        <w:ind w:left="0"/>
        <w:rPr>
          <w:rFonts w:ascii="Times New Roman" w:eastAsia="Lucida Sans Unicode" w:hAnsi="Times New Roman" w:cs="Times New Roman"/>
          <w:b/>
          <w:kern w:val="2"/>
          <w:sz w:val="24"/>
          <w:szCs w:val="24"/>
          <w:lang w:eastAsia="pt-BR" w:bidi="hi-IN"/>
        </w:rPr>
      </w:pPr>
      <w:r w:rsidRPr="00BD09FD">
        <w:rPr>
          <w:rFonts w:ascii="Times New Roman" w:eastAsia="Lucida Sans Unicode" w:hAnsi="Times New Roman" w:cs="Times New Roman"/>
          <w:b/>
          <w:kern w:val="2"/>
          <w:sz w:val="24"/>
          <w:szCs w:val="24"/>
          <w:lang w:eastAsia="pt-BR" w:bidi="hi-IN"/>
        </w:rPr>
        <w:t>Rafael Alan de Moraes Romeiro</w:t>
      </w:r>
    </w:p>
    <w:p w14:paraId="196D7495" w14:textId="171F7AF8" w:rsidR="005749B9" w:rsidRPr="00BD09FD" w:rsidRDefault="005749B9" w:rsidP="005749B9">
      <w:pPr>
        <w:pStyle w:val="Recuodecorpodetexto3"/>
        <w:tabs>
          <w:tab w:val="left" w:pos="-180"/>
          <w:tab w:val="left" w:pos="2244"/>
        </w:tabs>
        <w:spacing w:after="0" w:line="240" w:lineRule="auto"/>
        <w:ind w:left="0"/>
        <w:rPr>
          <w:rFonts w:ascii="Times New Roman" w:eastAsia="Lucida Sans Unicode" w:hAnsi="Times New Roman" w:cs="Times New Roman"/>
          <w:b/>
          <w:kern w:val="2"/>
          <w:sz w:val="24"/>
          <w:szCs w:val="24"/>
          <w:lang w:val="x-none" w:eastAsia="pt-BR" w:bidi="hi-IN"/>
        </w:rPr>
      </w:pPr>
      <w:r w:rsidRPr="00BD09FD">
        <w:rPr>
          <w:rFonts w:ascii="Times New Roman" w:eastAsia="Lucida Sans Unicode" w:hAnsi="Times New Roman" w:cs="Times New Roman"/>
          <w:b/>
          <w:kern w:val="2"/>
          <w:sz w:val="24"/>
          <w:szCs w:val="24"/>
          <w:lang w:val="x-none" w:eastAsia="pt-BR" w:bidi="hi-IN"/>
        </w:rPr>
        <w:t>Presidente</w:t>
      </w:r>
    </w:p>
    <w:p w14:paraId="6BE00E57" w14:textId="1A34E570" w:rsidR="005749B9" w:rsidRDefault="005749B9" w:rsidP="005749B9">
      <w:pPr>
        <w:pStyle w:val="Recuodecorpodetexto3"/>
        <w:tabs>
          <w:tab w:val="left" w:pos="-180"/>
          <w:tab w:val="left" w:pos="2244"/>
        </w:tabs>
        <w:spacing w:after="0" w:line="240" w:lineRule="auto"/>
        <w:ind w:left="0"/>
        <w:rPr>
          <w:rFonts w:ascii="Times New Roman" w:eastAsia="Lucida Sans Unicode" w:hAnsi="Times New Roman" w:cs="Times New Roman"/>
          <w:b/>
          <w:kern w:val="2"/>
          <w:sz w:val="24"/>
          <w:szCs w:val="24"/>
          <w:lang w:eastAsia="pt-BR" w:bidi="hi-IN"/>
        </w:rPr>
      </w:pPr>
    </w:p>
    <w:p w14:paraId="7A52BF11" w14:textId="6D12797F" w:rsidR="005B3D0C" w:rsidRPr="00BD09FD" w:rsidRDefault="005B3D0C" w:rsidP="005B3D0C">
      <w:pPr>
        <w:pStyle w:val="Recuodecorpodetexto3"/>
        <w:tabs>
          <w:tab w:val="left" w:pos="-180"/>
          <w:tab w:val="left" w:pos="1572"/>
        </w:tabs>
        <w:spacing w:after="0" w:line="240" w:lineRule="auto"/>
        <w:ind w:left="0"/>
        <w:rPr>
          <w:rFonts w:ascii="Times New Roman" w:eastAsia="Lucida Sans Unicode" w:hAnsi="Times New Roman" w:cs="Times New Roman"/>
          <w:b/>
          <w:kern w:val="2"/>
          <w:sz w:val="24"/>
          <w:szCs w:val="24"/>
          <w:lang w:eastAsia="pt-BR" w:bidi="hi-IN"/>
        </w:rPr>
      </w:pPr>
      <w:r>
        <w:rPr>
          <w:rFonts w:ascii="Times New Roman" w:eastAsia="Lucida Sans Unicode" w:hAnsi="Times New Roman" w:cs="Times New Roman"/>
          <w:b/>
          <w:kern w:val="2"/>
          <w:sz w:val="24"/>
          <w:szCs w:val="24"/>
          <w:lang w:eastAsia="pt-BR" w:bidi="hi-IN"/>
        </w:rPr>
        <w:tab/>
      </w:r>
    </w:p>
    <w:p w14:paraId="0D931A1E" w14:textId="77777777" w:rsidR="005749B9" w:rsidRPr="00BD09FD" w:rsidRDefault="005749B9" w:rsidP="005749B9">
      <w:pPr>
        <w:pStyle w:val="Recuodecorpodetexto3"/>
        <w:tabs>
          <w:tab w:val="left" w:pos="-180"/>
          <w:tab w:val="left" w:pos="2244"/>
        </w:tabs>
        <w:spacing w:after="0" w:line="240" w:lineRule="auto"/>
        <w:ind w:left="0"/>
        <w:rPr>
          <w:rFonts w:ascii="Times New Roman" w:eastAsia="Lucida Sans Unicode" w:hAnsi="Times New Roman" w:cs="Times New Roman"/>
          <w:b/>
          <w:kern w:val="2"/>
          <w:sz w:val="24"/>
          <w:szCs w:val="24"/>
          <w:lang w:eastAsia="pt-BR" w:bidi="hi-IN"/>
        </w:rPr>
      </w:pPr>
    </w:p>
    <w:p w14:paraId="5F5DA3C6" w14:textId="77777777" w:rsidR="005749B9" w:rsidRPr="00BD09FD" w:rsidRDefault="005749B9" w:rsidP="005749B9">
      <w:pPr>
        <w:pStyle w:val="Recuodecorpodetexto3"/>
        <w:tabs>
          <w:tab w:val="left" w:pos="-180"/>
          <w:tab w:val="left" w:pos="2244"/>
        </w:tabs>
        <w:spacing w:after="0" w:line="240" w:lineRule="auto"/>
        <w:ind w:left="0"/>
        <w:rPr>
          <w:rFonts w:ascii="Times New Roman" w:eastAsia="Lucida Sans Unicode" w:hAnsi="Times New Roman" w:cs="Times New Roman"/>
          <w:b/>
          <w:kern w:val="2"/>
          <w:sz w:val="24"/>
          <w:szCs w:val="24"/>
          <w:lang w:eastAsia="pt-BR" w:bidi="hi-IN"/>
        </w:rPr>
      </w:pPr>
      <w:proofErr w:type="spellStart"/>
      <w:r w:rsidRPr="00BD09FD">
        <w:rPr>
          <w:rFonts w:ascii="Times New Roman" w:eastAsia="Lucida Sans Unicode" w:hAnsi="Times New Roman" w:cs="Times New Roman"/>
          <w:b/>
          <w:kern w:val="2"/>
          <w:sz w:val="24"/>
          <w:szCs w:val="24"/>
          <w:lang w:eastAsia="pt-BR" w:bidi="hi-IN"/>
        </w:rPr>
        <w:t>Erondina</w:t>
      </w:r>
      <w:proofErr w:type="spellEnd"/>
      <w:r w:rsidRPr="00BD09FD">
        <w:rPr>
          <w:rFonts w:ascii="Times New Roman" w:eastAsia="Lucida Sans Unicode" w:hAnsi="Times New Roman" w:cs="Times New Roman"/>
          <w:b/>
          <w:kern w:val="2"/>
          <w:sz w:val="24"/>
          <w:szCs w:val="24"/>
          <w:lang w:eastAsia="pt-BR" w:bidi="hi-IN"/>
        </w:rPr>
        <w:t xml:space="preserve"> Ferreira Godoy</w:t>
      </w:r>
    </w:p>
    <w:p w14:paraId="2660C995" w14:textId="77777777" w:rsidR="005749B9" w:rsidRPr="00BD09FD" w:rsidRDefault="005749B9" w:rsidP="005749B9">
      <w:pPr>
        <w:pStyle w:val="Recuodecorpodetexto3"/>
        <w:tabs>
          <w:tab w:val="left" w:pos="-180"/>
          <w:tab w:val="left" w:pos="2244"/>
        </w:tabs>
        <w:spacing w:after="0" w:line="240" w:lineRule="auto"/>
        <w:ind w:left="0"/>
        <w:rPr>
          <w:rFonts w:ascii="Times New Roman" w:eastAsia="Lucida Sans Unicode" w:hAnsi="Times New Roman" w:cs="Times New Roman"/>
          <w:b/>
          <w:i/>
          <w:iCs/>
          <w:kern w:val="2"/>
          <w:sz w:val="24"/>
          <w:szCs w:val="24"/>
          <w:lang w:val="x-none" w:eastAsia="pt-BR" w:bidi="hi-IN"/>
        </w:rPr>
      </w:pPr>
      <w:r w:rsidRPr="00BD09FD">
        <w:rPr>
          <w:rFonts w:ascii="Times New Roman" w:eastAsia="Lucida Sans Unicode" w:hAnsi="Times New Roman" w:cs="Times New Roman"/>
          <w:b/>
          <w:kern w:val="2"/>
          <w:sz w:val="24"/>
          <w:szCs w:val="24"/>
          <w:lang w:eastAsia="pt-BR" w:bidi="hi-IN"/>
        </w:rPr>
        <w:t>1ª Secretária</w:t>
      </w:r>
    </w:p>
    <w:p w14:paraId="6A222D1F" w14:textId="77777777" w:rsidR="000F796C" w:rsidRPr="00BD09FD" w:rsidRDefault="000F796C" w:rsidP="005749B9"/>
    <w:sectPr w:rsidR="000F796C" w:rsidRPr="00BD09F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AB8DCB" w14:textId="77777777" w:rsidR="00B1719C" w:rsidRDefault="00B1719C" w:rsidP="004B11B6">
      <w:r>
        <w:separator/>
      </w:r>
    </w:p>
  </w:endnote>
  <w:endnote w:type="continuationSeparator" w:id="0">
    <w:p w14:paraId="4E9CB7ED" w14:textId="77777777" w:rsidR="00B1719C" w:rsidRDefault="00B1719C" w:rsidP="004B11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9DF02C" w14:textId="77777777" w:rsidR="004B11B6" w:rsidRDefault="004B11B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119A62" w14:textId="77777777" w:rsidR="004B11B6" w:rsidRDefault="004B11B6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7153CC" w14:textId="77777777" w:rsidR="004B11B6" w:rsidRDefault="004B11B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3B7A20" w14:textId="77777777" w:rsidR="00B1719C" w:rsidRDefault="00B1719C" w:rsidP="004B11B6">
      <w:r>
        <w:separator/>
      </w:r>
    </w:p>
  </w:footnote>
  <w:footnote w:type="continuationSeparator" w:id="0">
    <w:p w14:paraId="470F5ECC" w14:textId="77777777" w:rsidR="00B1719C" w:rsidRDefault="00B1719C" w:rsidP="004B11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C4BC7B" w14:textId="77777777" w:rsidR="004B11B6" w:rsidRDefault="006E1898">
    <w:pPr>
      <w:pStyle w:val="Cabealho"/>
    </w:pPr>
    <w:r>
      <w:rPr>
        <w:noProof/>
      </w:rPr>
      <w:pict w14:anchorId="75A1E8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71D5DC" w14:textId="77777777" w:rsidR="004B11B6" w:rsidRDefault="006E1898">
    <w:pPr>
      <w:pStyle w:val="Cabealho"/>
    </w:pPr>
    <w:r>
      <w:rPr>
        <w:noProof/>
      </w:rPr>
      <w:pict w14:anchorId="5F62F4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C9983E" w14:textId="77777777" w:rsidR="004B11B6" w:rsidRDefault="006E1898">
    <w:pPr>
      <w:pStyle w:val="Cabealho"/>
    </w:pPr>
    <w:r>
      <w:rPr>
        <w:noProof/>
      </w:rPr>
      <w:pict w14:anchorId="7251D5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BE7834"/>
    <w:multiLevelType w:val="hybridMultilevel"/>
    <w:tmpl w:val="2CFE85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5E0B85"/>
    <w:multiLevelType w:val="hybridMultilevel"/>
    <w:tmpl w:val="2CFE85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638AE"/>
    <w:rsid w:val="000642D8"/>
    <w:rsid w:val="00076E21"/>
    <w:rsid w:val="00093747"/>
    <w:rsid w:val="000A2F6C"/>
    <w:rsid w:val="000E2164"/>
    <w:rsid w:val="000E51F0"/>
    <w:rsid w:val="000F796C"/>
    <w:rsid w:val="001159B4"/>
    <w:rsid w:val="00140DBB"/>
    <w:rsid w:val="0014109B"/>
    <w:rsid w:val="001565C9"/>
    <w:rsid w:val="001605C4"/>
    <w:rsid w:val="00162A8E"/>
    <w:rsid w:val="001A3F64"/>
    <w:rsid w:val="002272AF"/>
    <w:rsid w:val="00247FB9"/>
    <w:rsid w:val="00281321"/>
    <w:rsid w:val="002B5122"/>
    <w:rsid w:val="00327497"/>
    <w:rsid w:val="0036427B"/>
    <w:rsid w:val="00383BDC"/>
    <w:rsid w:val="00386EEF"/>
    <w:rsid w:val="00395256"/>
    <w:rsid w:val="003C77B2"/>
    <w:rsid w:val="00400270"/>
    <w:rsid w:val="004056EB"/>
    <w:rsid w:val="00426C62"/>
    <w:rsid w:val="00430659"/>
    <w:rsid w:val="004B11B6"/>
    <w:rsid w:val="0055570B"/>
    <w:rsid w:val="005639AB"/>
    <w:rsid w:val="005749B9"/>
    <w:rsid w:val="0058508C"/>
    <w:rsid w:val="00585C0C"/>
    <w:rsid w:val="005959C7"/>
    <w:rsid w:val="00597755"/>
    <w:rsid w:val="005B3D0C"/>
    <w:rsid w:val="005C65ED"/>
    <w:rsid w:val="005F4268"/>
    <w:rsid w:val="00672462"/>
    <w:rsid w:val="006E1898"/>
    <w:rsid w:val="006F0BA0"/>
    <w:rsid w:val="007320E9"/>
    <w:rsid w:val="00743C4B"/>
    <w:rsid w:val="00870521"/>
    <w:rsid w:val="008E3BAE"/>
    <w:rsid w:val="00915907"/>
    <w:rsid w:val="00934DC4"/>
    <w:rsid w:val="009522A9"/>
    <w:rsid w:val="00992C9B"/>
    <w:rsid w:val="009C344B"/>
    <w:rsid w:val="009F1BB0"/>
    <w:rsid w:val="00A16975"/>
    <w:rsid w:val="00A36037"/>
    <w:rsid w:val="00B1719C"/>
    <w:rsid w:val="00B31615"/>
    <w:rsid w:val="00BC69F5"/>
    <w:rsid w:val="00BD09FD"/>
    <w:rsid w:val="00C020B1"/>
    <w:rsid w:val="00C62D92"/>
    <w:rsid w:val="00D26633"/>
    <w:rsid w:val="00D97AD9"/>
    <w:rsid w:val="00DA59C3"/>
    <w:rsid w:val="00DD1792"/>
    <w:rsid w:val="00E22A39"/>
    <w:rsid w:val="00E44D9F"/>
    <w:rsid w:val="00E7394E"/>
    <w:rsid w:val="00E86C3D"/>
    <w:rsid w:val="00EB339F"/>
    <w:rsid w:val="00ED0317"/>
    <w:rsid w:val="00F261CF"/>
    <w:rsid w:val="00F60190"/>
    <w:rsid w:val="00F71783"/>
    <w:rsid w:val="00F82912"/>
    <w:rsid w:val="00FB19B0"/>
    <w:rsid w:val="00FC3399"/>
    <w:rsid w:val="00FE2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3A28C0B6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79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tulo">
    <w:name w:val="Title"/>
    <w:basedOn w:val="Normal"/>
    <w:link w:val="TtuloChar"/>
    <w:uiPriority w:val="99"/>
    <w:qFormat/>
    <w:rsid w:val="005749B9"/>
    <w:pPr>
      <w:ind w:left="1080"/>
      <w:jc w:val="center"/>
    </w:pPr>
    <w:rPr>
      <w:rFonts w:ascii="Courier New" w:hAnsi="Courier New" w:cs="Courier New"/>
      <w:b/>
      <w:bCs/>
      <w:u w:val="single"/>
    </w:rPr>
  </w:style>
  <w:style w:type="character" w:customStyle="1" w:styleId="TtuloChar">
    <w:name w:val="Título Char"/>
    <w:basedOn w:val="Fontepargpadro"/>
    <w:link w:val="Ttulo"/>
    <w:uiPriority w:val="99"/>
    <w:rsid w:val="005749B9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5749B9"/>
    <w:pPr>
      <w:tabs>
        <w:tab w:val="left" w:pos="2244"/>
      </w:tabs>
      <w:jc w:val="both"/>
    </w:pPr>
    <w:rPr>
      <w:rFonts w:ascii="Courier New" w:hAnsi="Courier New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5749B9"/>
    <w:rPr>
      <w:rFonts w:ascii="Courier New" w:eastAsia="Times New Roman" w:hAnsi="Courier New" w:cs="Times New Roman"/>
      <w:sz w:val="24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5749B9"/>
    <w:pPr>
      <w:spacing w:after="120" w:line="252" w:lineRule="auto"/>
      <w:ind w:left="283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5749B9"/>
    <w:rPr>
      <w:sz w:val="16"/>
      <w:szCs w:val="16"/>
    </w:rPr>
  </w:style>
  <w:style w:type="character" w:customStyle="1" w:styleId="Fontepargpadro1">
    <w:name w:val="Fonte parág. padrão1"/>
    <w:rsid w:val="00BD09FD"/>
  </w:style>
  <w:style w:type="paragraph" w:customStyle="1" w:styleId="Normal1">
    <w:name w:val="Normal1"/>
    <w:rsid w:val="00BD09FD"/>
    <w:pPr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900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59096D-7F65-4CFA-A7D8-831598252D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150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CMI User</cp:lastModifiedBy>
  <cp:revision>6</cp:revision>
  <cp:lastPrinted>2020-09-29T17:35:00Z</cp:lastPrinted>
  <dcterms:created xsi:type="dcterms:W3CDTF">2021-03-15T18:07:00Z</dcterms:created>
  <dcterms:modified xsi:type="dcterms:W3CDTF">2021-03-16T13:21:00Z</dcterms:modified>
</cp:coreProperties>
</file>