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185" w:rsidRDefault="002563FD" w:rsidP="00A61400">
      <w:pPr>
        <w:spacing w:after="240"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Projeto de Lei Nº 122/2022</w:t>
      </w:r>
    </w:p>
    <w:p w:rsidR="004E39DE" w:rsidRPr="004E39DE" w:rsidRDefault="002563FD" w:rsidP="004E39DE">
      <w:pPr>
        <w:spacing w:after="240" w:line="360" w:lineRule="exact"/>
        <w:ind w:left="4395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bookmarkStart w:id="0" w:name="_GoBack"/>
      <w:bookmarkEnd w:id="0"/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Autoriza a Criação do “</w:t>
      </w:r>
      <w:r w:rsidR="00C11185" w:rsidRPr="00C1118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Programa Municipal Permanente de Enfrentamento ao Racismo n</w:t>
      </w:r>
      <w:r w:rsidR="00C1118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as Escolas Públicas Municipais. ”</w:t>
      </w:r>
      <w:r w:rsidR="00CD2A7B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e dá outras providencias. </w:t>
      </w:r>
      <w:r w:rsidR="00C11185"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 </w:t>
      </w:r>
    </w:p>
    <w:p w:rsidR="000230AF" w:rsidRPr="00CD1026" w:rsidRDefault="002563FD" w:rsidP="00FA7C57">
      <w:pPr>
        <w:spacing w:after="240" w:line="360" w:lineRule="exact"/>
        <w:ind w:left="4395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 xml:space="preserve"> </w:t>
      </w:r>
    </w:p>
    <w:p w:rsidR="000230AF" w:rsidRPr="000230AF" w:rsidRDefault="002563FD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 Câmara Municipal de Itapevi, no uso de suas </w:t>
      </w:r>
      <w:r w:rsidRPr="000230A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atribuições legais, aprova:</w:t>
      </w:r>
    </w:p>
    <w:p w:rsidR="00E660E8" w:rsidRDefault="002563FD" w:rsidP="00FA7C57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</w:t>
      </w:r>
      <w:r w:rsidR="00692AA6"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1º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</w:t>
      </w:r>
      <w:r w:rsidR="00B365C1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FA7C57"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Fica </w:t>
      </w:r>
      <w:r w:rsidR="009D1453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autorizado o Poder Executivo a </w:t>
      </w:r>
      <w:r w:rsidR="00FA7C57" w:rsidRP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insti</w:t>
      </w:r>
      <w:r w:rsidR="009D1453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tuir</w:t>
      </w:r>
      <w:r w:rsidR="00FA7C5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o </w:t>
      </w:r>
      <w:r w:rsidRPr="00E660E8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Programa Municipal Permanente de Enfrentamento ao Racismo nas Escolas Públicas Municipais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nosso município. </w:t>
      </w:r>
    </w:p>
    <w:p w:rsidR="00E660E8" w:rsidRDefault="002563FD" w:rsidP="00E660E8">
      <w:pPr>
        <w:spacing w:after="4" w:line="25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E660E8"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Parágrafo único.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Conceitua-se racismo o preconceito 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e a discriminação étnico-racial 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fundada em distinção, exclusão, restrição ou preferência baseada em raça, cor, religião, descendência ou origem nacional ou étnica que tenha por objeto anular ou restringir o reconhecimento, gozo ou exercício, em igualdade d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e condições, de direitos humanos e liberdades fundamentais nos campos político, econômico, social, cultural ou em qualquer outro. </w:t>
      </w:r>
    </w:p>
    <w:p w:rsidR="00E660E8" w:rsidRPr="00E660E8" w:rsidRDefault="00E660E8" w:rsidP="00E660E8">
      <w:pPr>
        <w:spacing w:after="4" w:line="25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E660E8" w:rsidRDefault="002563FD" w:rsidP="00E660E8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 w:bidi="pt-BR"/>
        </w:rPr>
      </w:pPr>
      <w:r w:rsidRPr="00FA7C57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2º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E660E8">
        <w:rPr>
          <w:rFonts w:ascii="Times New Roman" w:eastAsia="MS Mincho" w:hAnsi="Times New Roman" w:cs="Times New Roman"/>
          <w:bCs/>
          <w:sz w:val="24"/>
          <w:szCs w:val="24"/>
          <w:lang w:eastAsia="pt-BR" w:bidi="pt-BR"/>
        </w:rPr>
        <w:t xml:space="preserve">O Programa Municipal Permanente de Enfrentamento ao Racismo nas Escolas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 w:bidi="pt-BR"/>
        </w:rPr>
        <w:t>Públicas Municipais de Itapevi</w:t>
      </w:r>
      <w:r w:rsidRPr="00E660E8">
        <w:rPr>
          <w:rFonts w:ascii="Times New Roman" w:eastAsia="MS Mincho" w:hAnsi="Times New Roman" w:cs="Times New Roman"/>
          <w:bCs/>
          <w:sz w:val="24"/>
          <w:szCs w:val="24"/>
          <w:lang w:eastAsia="pt-BR" w:bidi="pt-BR"/>
        </w:rPr>
        <w:t xml:space="preserve">, denominado “Por uma educação antirracista”, manifestar-se-á em sete eixos: </w:t>
      </w:r>
    </w:p>
    <w:p w:rsidR="00E660E8" w:rsidRDefault="002563FD" w:rsidP="00E660E8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 w:bidi="pt-BR"/>
        </w:rPr>
      </w:pPr>
      <w:r w:rsidRPr="00E660E8">
        <w:rPr>
          <w:rFonts w:ascii="Times New Roman" w:eastAsia="MS Mincho" w:hAnsi="Times New Roman" w:cs="Times New Roman"/>
          <w:bCs/>
          <w:sz w:val="24"/>
          <w:szCs w:val="24"/>
          <w:lang w:eastAsia="pt-BR" w:bidi="pt-BR"/>
        </w:rPr>
        <w:t xml:space="preserve">I - Ciclos de debates públicos e projetos pedagógicos semestrais envolvendo toda a comunidade escolar, tendo entre outros focos as seguintes prioridades temáticas: </w:t>
      </w:r>
    </w:p>
    <w:p w:rsidR="00E660E8" w:rsidRPr="00E660E8" w:rsidRDefault="002563FD" w:rsidP="00E660E8">
      <w:pPr>
        <w:numPr>
          <w:ilvl w:val="0"/>
          <w:numId w:val="3"/>
        </w:numPr>
        <w:spacing w:after="4" w:line="250" w:lineRule="auto"/>
        <w:ind w:left="284" w:right="7" w:hanging="260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Racismo estru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tural; </w:t>
      </w:r>
    </w:p>
    <w:p w:rsidR="00E660E8" w:rsidRPr="00E660E8" w:rsidRDefault="002563FD" w:rsidP="00E660E8">
      <w:pPr>
        <w:numPr>
          <w:ilvl w:val="0"/>
          <w:numId w:val="3"/>
        </w:numPr>
        <w:spacing w:after="4" w:line="250" w:lineRule="auto"/>
        <w:ind w:left="284" w:right="7" w:hanging="260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Racismo recreativo; </w:t>
      </w:r>
    </w:p>
    <w:p w:rsidR="00E660E8" w:rsidRPr="00E660E8" w:rsidRDefault="002563FD" w:rsidP="00E660E8">
      <w:pPr>
        <w:numPr>
          <w:ilvl w:val="0"/>
          <w:numId w:val="3"/>
        </w:numPr>
        <w:spacing w:after="4" w:line="250" w:lineRule="auto"/>
        <w:ind w:left="284" w:right="7" w:hanging="260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Colonialidade; </w:t>
      </w:r>
    </w:p>
    <w:p w:rsidR="00E660E8" w:rsidRPr="00E660E8" w:rsidRDefault="002563FD" w:rsidP="00E660E8">
      <w:pPr>
        <w:numPr>
          <w:ilvl w:val="0"/>
          <w:numId w:val="3"/>
        </w:numPr>
        <w:spacing w:after="4" w:line="250" w:lineRule="auto"/>
        <w:ind w:left="284" w:right="7" w:hanging="260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Colorismo; </w:t>
      </w:r>
    </w:p>
    <w:p w:rsidR="00E660E8" w:rsidRPr="00E660E8" w:rsidRDefault="002563FD" w:rsidP="00E660E8">
      <w:pPr>
        <w:numPr>
          <w:ilvl w:val="0"/>
          <w:numId w:val="3"/>
        </w:numPr>
        <w:spacing w:after="4" w:line="250" w:lineRule="auto"/>
        <w:ind w:left="284" w:right="7" w:hanging="260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Feminismo Negro; </w:t>
      </w:r>
    </w:p>
    <w:p w:rsidR="00E660E8" w:rsidRPr="00E660E8" w:rsidRDefault="002563FD" w:rsidP="00E660E8">
      <w:pPr>
        <w:numPr>
          <w:ilvl w:val="0"/>
          <w:numId w:val="3"/>
        </w:numPr>
        <w:spacing w:after="4" w:line="250" w:lineRule="auto"/>
        <w:ind w:left="284" w:right="7" w:hanging="260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Direitos civis e políticos; </w:t>
      </w:r>
    </w:p>
    <w:p w:rsidR="00E660E8" w:rsidRDefault="002563FD" w:rsidP="00E660E8">
      <w:pPr>
        <w:numPr>
          <w:ilvl w:val="0"/>
          <w:numId w:val="3"/>
        </w:numPr>
        <w:spacing w:after="4" w:line="250" w:lineRule="auto"/>
        <w:ind w:left="284" w:right="7" w:hanging="260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Racismo ambiental. </w:t>
      </w:r>
    </w:p>
    <w:p w:rsidR="00E660E8" w:rsidRDefault="00E660E8" w:rsidP="00E660E8">
      <w:pPr>
        <w:spacing w:after="4" w:line="250" w:lineRule="auto"/>
        <w:ind w:left="284"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E660E8" w:rsidRDefault="002563FD" w:rsidP="00E660E8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II - 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Consulta semestral ao corpo docente e discente sobre o Programa Permanente de Enfrentamento ao Racismo, através de instrumentos de coleta, indicadores e metas definidas por Grupo de Trabalhos criado pela Comissão de Educação, Cultura, Saúde, Esportes, Assi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stência Social, Turismo e Meio Ambiente da Câmara Municipal, Secretaria de Educação, 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lastRenderedPageBreak/>
        <w:t xml:space="preserve">Conselho Municipal de Educação e representantes da sociedade civil organizada no enfrentamento do racismo e opressões correlatas. </w:t>
      </w:r>
    </w:p>
    <w:p w:rsidR="00E660E8" w:rsidRDefault="00E660E8" w:rsidP="00E660E8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E660E8" w:rsidRDefault="002563FD" w:rsidP="00E660E8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III 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- Campanha permanente de sensibiliz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ação sobr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e o racismo, seus impactos nas 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vítimas e responsabilizações cíveis e criminais previstas na legislação brasileira, por meio da afixação de cartazes que contenham dados estatísticos atualizados sobre as evidências do racismo estrutural no Brasil, i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ncluindo as dimensões da segurança pública, violência estatal, participação em espaços de poder e decisão, acesso à renda e a educação formal.</w:t>
      </w:r>
    </w:p>
    <w:p w:rsidR="00E660E8" w:rsidRDefault="00E660E8" w:rsidP="00E660E8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E660E8" w:rsidRDefault="002563FD" w:rsidP="00E660E8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IV 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- Seminários para o ensino dos principai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s dispositivos legais das leis antidiscriminatórias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no Brasil.</w:t>
      </w:r>
    </w:p>
    <w:p w:rsidR="00E660E8" w:rsidRDefault="00E660E8" w:rsidP="00E660E8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E660E8" w:rsidRDefault="002563FD" w:rsidP="00E660E8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V 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- D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ivulgação de materiais didáticos e pedagógico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s, como conteúdos adequados ao </w:t>
      </w:r>
      <w:r w:rsidRPr="00E660E8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disposto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.</w:t>
      </w:r>
    </w:p>
    <w:p w:rsidR="00E660E8" w:rsidRDefault="00E660E8" w:rsidP="00E660E8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DA78B4" w:rsidRPr="00DA78B4" w:rsidRDefault="002563FD" w:rsidP="00DA78B4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VI 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- Formação docente continuada, de caráter teórico-prá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tico, aos professores e equipe 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técnico-pedagógica sobre a História e Cultura Afro-Brasileira e Indígena; e formação do corpo docente, técnico-pedagógico e administrativo sobre as formas de acolhimento, tratamento e encaminhamento dos casos de discriminação racial e outras expressões e e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feitos do racismo aos órgãos de proteção da infância e juventude e ao corpo técnico das instituições educativas. </w:t>
      </w:r>
    </w:p>
    <w:p w:rsidR="00DA78B4" w:rsidRPr="00DA78B4" w:rsidRDefault="002563FD" w:rsidP="00DA78B4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</w:p>
    <w:p w:rsidR="00DA78B4" w:rsidRPr="00DA78B4" w:rsidRDefault="002563FD" w:rsidP="00DA78B4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VII 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- Formação de Núcleos de Estudos Afro-Brasileiros n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as unidades escolares, no qual 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estudantes, professores e demais membros da comunidade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escolar reunir-se-ão frequentemente para estudarem e desenvolverem políticas pedagógicas de combate ao enfrentamento ao racismo. </w:t>
      </w:r>
    </w:p>
    <w:p w:rsidR="00DA78B4" w:rsidRPr="00DA78B4" w:rsidRDefault="002563FD" w:rsidP="00DA78B4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</w:p>
    <w:p w:rsidR="00E660E8" w:rsidRDefault="002563FD" w:rsidP="00DA78B4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Parágrafo único.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Todas as ações propostas neste arti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go têm por objetivo atender às 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disposições contidas na Constituição Fed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eral, em seu artigo 3º, inciso IV; na Lei 12.288, de 20 de julho de 2010 e na Lei nº 10.639, de 09 de janeiro de 2003, evidenciando as intersecções do racismo com outros sistemas de opressão baseados nas desigualdades territoriais e regionais, gênero e out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ras formas de exploração.</w:t>
      </w:r>
    </w:p>
    <w:p w:rsidR="00DA78B4" w:rsidRDefault="00DA78B4" w:rsidP="00DA78B4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DA78B4" w:rsidRPr="00DA78B4" w:rsidRDefault="002563FD" w:rsidP="00DA78B4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Art. 3º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-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As escolas deverão realizar anualmente uma Conferência Municipal organizada pelos Núcleos de Estudos Brasileiros e supervisionada pelo Grupo de Trabalho, para orientação e partilha sobre ações de enfrentamento ao racism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o na comunidade escolar.  </w:t>
      </w:r>
    </w:p>
    <w:p w:rsidR="00DA78B4" w:rsidRPr="00DA78B4" w:rsidRDefault="002563FD" w:rsidP="00DA78B4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</w:p>
    <w:p w:rsidR="00DA78B4" w:rsidRDefault="002563FD" w:rsidP="00DA78B4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Parágrafo único.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A Conferência Municipal deve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rá ser permanente e aberta para 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participação de todos os interessados, devendo ser organizada pelos representantes dos Núcleos de Estudos Afro-Brasileiros e supervisionada pelo Grupo de Trabalho instituído. </w:t>
      </w:r>
    </w:p>
    <w:p w:rsidR="00DA78B4" w:rsidRDefault="00DA78B4" w:rsidP="00DA78B4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FA7C57" w:rsidRPr="00DA78B4" w:rsidRDefault="002563FD" w:rsidP="00DA78B4">
      <w:pPr>
        <w:spacing w:after="4" w:line="25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Art. 4</w:t>
      </w:r>
      <w:r w:rsidRPr="00DA78B4">
        <w:rPr>
          <w:rFonts w:ascii="Times New Roman" w:eastAsia="Times New Roman" w:hAnsi="Times New Roman" w:cs="Times New Roman"/>
          <w:b/>
          <w:color w:val="000000"/>
          <w:sz w:val="24"/>
          <w:lang w:eastAsia="pt-BR" w:bidi="pt-BR"/>
        </w:rPr>
        <w:t>º -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As escolas públicas municipais deverão se adap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tar às normas aqui apresentadas 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no prazo de um ano. </w:t>
      </w:r>
    </w:p>
    <w:p w:rsidR="00893E9F" w:rsidRPr="00893E9F" w:rsidRDefault="002563FD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5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O Poder Executivo regulamentará a presente Lei no que couber.</w:t>
      </w:r>
    </w:p>
    <w:p w:rsidR="00893E9F" w:rsidRDefault="002563FD" w:rsidP="00D917C6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lastRenderedPageBreak/>
        <w:t>Artigo 6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-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As despesas decorrentes da execução deste Lei correrão por conta das dotações orçamentárias próprias, suplementadas, </w:t>
      </w:r>
      <w:r w:rsidRPr="00893E9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se necessário.</w:t>
      </w:r>
    </w:p>
    <w:p w:rsidR="00DA78B4" w:rsidRDefault="002563FD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Artigo 7</w:t>
      </w:r>
      <w:r w:rsidR="00692AA6" w:rsidRPr="00850B10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°</w:t>
      </w:r>
      <w:r w:rsidR="00692AA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</w:t>
      </w:r>
      <w:r w:rsidR="00EB59F6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- </w:t>
      </w:r>
      <w:r w:rsidR="002B6E07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Está</w:t>
      </w:r>
      <w:r w:rsidR="00D4300F" w:rsidRPr="00D4300F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lei entra em vigor na data de sua publicação.</w:t>
      </w:r>
    </w:p>
    <w:p w:rsidR="00DA78B4" w:rsidRDefault="00DA78B4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2563FD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 w:rsidRPr="00DA78B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Sala das S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essões Bemvindo Moreira Nery, 04 de julho</w:t>
      </w:r>
      <w:r w:rsidRPr="00DA78B4"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de 2022.</w:t>
      </w:r>
    </w:p>
    <w:p w:rsidR="00DA78B4" w:rsidRDefault="002563FD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1665909</wp:posOffset>
            </wp:positionH>
            <wp:positionV relativeFrom="margin">
              <wp:posOffset>2015959</wp:posOffset>
            </wp:positionV>
            <wp:extent cx="2585085" cy="111188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5116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EE7" w:rsidRDefault="00926EE7" w:rsidP="00D4300F">
      <w:pPr>
        <w:spacing w:after="240" w:line="360" w:lineRule="exact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</w:pPr>
    </w:p>
    <w:p w:rsidR="00DA78B4" w:rsidRDefault="002563FD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    </w:t>
      </w:r>
      <w:r w:rsidRPr="00DA78B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 xml:space="preserve">Vereador Aparecido - </w:t>
      </w:r>
      <w:r w:rsidRPr="00DA78B4">
        <w:rPr>
          <w:rFonts w:ascii="Times New Roman" w:eastAsia="MS Mincho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4" name="Imagem 4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89489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B4" w:rsidRDefault="00DA78B4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A78B4">
      <w:pPr>
        <w:spacing w:after="240" w:line="360" w:lineRule="exact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</w:p>
    <w:p w:rsidR="00DA78B4" w:rsidRDefault="00DA78B4" w:rsidP="00D803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Default="002563FD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JUSTIFICATIVA</w:t>
      </w:r>
    </w:p>
    <w:p w:rsidR="0094259E" w:rsidRPr="000230AF" w:rsidRDefault="0094259E" w:rsidP="00942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0230AF" w:rsidRPr="000230AF" w:rsidRDefault="002563FD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:rsidR="000230AF" w:rsidRPr="000230AF" w:rsidRDefault="002563FD" w:rsidP="00023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:rsidR="00AC278B" w:rsidRDefault="002563FD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:rsidR="00F71A59" w:rsidRDefault="00F71A59" w:rsidP="00F71A5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A78B4" w:rsidRPr="00DA78B4" w:rsidRDefault="002563FD" w:rsidP="00DA78B4">
      <w:pPr>
        <w:spacing w:after="4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O presente Projeto de Lei Legislativo, que temos a grata satisfação de submeter à criteriosa apreciação do Plenário desta Casa, tem por objetivo a criação do Programa Municipal Permanente de Enfrentamento ao Racismo nas esco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las públicas do município de I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tapevi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. </w:t>
      </w:r>
    </w:p>
    <w:p w:rsidR="00DA78B4" w:rsidRPr="00DA78B4" w:rsidRDefault="002563FD" w:rsidP="00DA78B4">
      <w:pPr>
        <w:spacing w:after="4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lastRenderedPageBreak/>
        <w:t>Considerando que a Assembleia Geral da ONU proclamou o período entre 2015 e 2024 como a Década Internacional de Afrodescendentes - Resolução nº 68/237, identificando a necessidade de reforçar a cooperação nacional, regional e internacional em rela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ção ao pleno aproveitamento dos direitos econômicos, sociais, culturais, civis e políticos de pessoas afrodescendentes, bem como sua participação plena e igualitária em todos os aspectos da sociedade. </w:t>
      </w:r>
    </w:p>
    <w:p w:rsidR="00DA78B4" w:rsidRDefault="002563FD" w:rsidP="00DA78B4">
      <w:pPr>
        <w:spacing w:after="4" w:line="240" w:lineRule="auto"/>
        <w:ind w:left="-15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Considerando que entre as orientações da Resolução nº 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68/237 da ONU encontra-se a implementação de programas de combate ao racismo, discriminação racial, xenofobia e intolerância correlatas enfrentados por afrodescendentes. </w:t>
      </w:r>
    </w:p>
    <w:p w:rsidR="00DA78B4" w:rsidRPr="00DA78B4" w:rsidRDefault="00DA78B4" w:rsidP="00DA78B4">
      <w:pPr>
        <w:spacing w:after="4" w:line="240" w:lineRule="auto"/>
        <w:ind w:left="-15"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</w:p>
    <w:p w:rsidR="00D803DB" w:rsidRPr="00D803DB" w:rsidRDefault="002563FD" w:rsidP="00D803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Considerando o disposto no art. 227, que estabelec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e como dever do Estado promover 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aç</w:t>
      </w:r>
      <w:r w:rsidRPr="00DA78B4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ões que visem assegurar à criança e ao adolescente, com prioridade, o direito à vida,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</w:t>
      </w:r>
      <w:r w:rsidRPr="00D803DB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saúde, respeito, liberdade, convivência familiar e comunitária, profissionalização, lazer, educação e alimentação, além de colocá-los a salvo de toda forma de violência, </w:t>
      </w:r>
      <w:r w:rsidRPr="00D803DB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crueldade, discriminação e exploração. </w:t>
      </w:r>
    </w:p>
    <w:p w:rsidR="00D803DB" w:rsidRPr="00D803DB" w:rsidRDefault="002563FD" w:rsidP="00D803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803DB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Considerando a Lei nº 10.369/03, que determina a obrigatoriedade do ensino da História e Cultura Afro-Brasileira, e da Lei nº 11.645/2008, que inclui o ensino da História Indígena no currículo oficial da rede de ensino, bem como a Base Nacional Comum Curri</w:t>
      </w:r>
      <w:r w:rsidRPr="00D803DB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cular e o currículo paulista, que visa garantir um patamar comum de aprendizagem a todos os estudantes priorizando o direito de aprendizagem a partir de uma equidade real.  </w:t>
      </w:r>
    </w:p>
    <w:p w:rsidR="00F71A59" w:rsidRPr="00D803DB" w:rsidRDefault="002563FD" w:rsidP="00D803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</w:pPr>
      <w:r w:rsidRPr="00D803DB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Neste sentido, o presente Projeto de Lei tem como objetivo específico contribuir p</w:t>
      </w:r>
      <w:r w:rsidRPr="00D803DB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ara a definição de ações planificadas, integradas e Inter setoriais para erradicação da prática de racismo nos bancos escolares públicos, que ameacem a vida ou a integridade de crianças e </w:t>
      </w:r>
      <w:r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adolescentes no município de Itapevi</w:t>
      </w:r>
      <w:r w:rsidRPr="00D803DB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>, tomando em conta os diferentes</w:t>
      </w:r>
      <w:r w:rsidRPr="00D803DB">
        <w:rPr>
          <w:rFonts w:ascii="Times New Roman" w:eastAsia="Times New Roman" w:hAnsi="Times New Roman" w:cs="Times New Roman"/>
          <w:color w:val="000000"/>
          <w:sz w:val="24"/>
          <w:lang w:eastAsia="pt-BR" w:bidi="pt-BR"/>
        </w:rPr>
        <w:t xml:space="preserve"> esforços locais, governamentais e da sociedade civil que reúnam boas práticas e metodologias preventivas de proteção integral de crianças e adolescentes.  </w:t>
      </w:r>
    </w:p>
    <w:p w:rsidR="00DA78B4" w:rsidRPr="000230AF" w:rsidRDefault="00DA78B4" w:rsidP="00DA78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532E01" w:rsidRDefault="002563FD" w:rsidP="00FC7D3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D803DB"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04 de julho</w:t>
      </w:r>
      <w:r w:rsidR="00CD1026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</w:t>
      </w:r>
      <w:r w:rsidRPr="000230AF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0230AF" w:rsidRPr="000230AF" w:rsidRDefault="002563FD" w:rsidP="00D803D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85085" cy="110934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2599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0AF" w:rsidRPr="000230AF" w:rsidRDefault="002563FD" w:rsidP="0094259E">
      <w:pPr>
        <w:spacing w:after="240"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4465" cy="11633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73557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94259E" w:rsidRDefault="002563FD" w:rsidP="0094259E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</w:t>
      </w:r>
      <w:r w:rsidR="000230AF" w:rsidRPr="000230A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="000230AF" w:rsidRPr="000230A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92298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94259E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3FD" w:rsidRDefault="002563FD">
      <w:pPr>
        <w:spacing w:after="0" w:line="240" w:lineRule="auto"/>
      </w:pPr>
      <w:r>
        <w:separator/>
      </w:r>
    </w:p>
  </w:endnote>
  <w:endnote w:type="continuationSeparator" w:id="0">
    <w:p w:rsidR="002563FD" w:rsidRDefault="00256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563F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330ED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3FD" w:rsidRDefault="002563FD">
      <w:pPr>
        <w:spacing w:after="0" w:line="240" w:lineRule="auto"/>
      </w:pPr>
      <w:r>
        <w:separator/>
      </w:r>
    </w:p>
  </w:footnote>
  <w:footnote w:type="continuationSeparator" w:id="0">
    <w:p w:rsidR="002563FD" w:rsidRDefault="00256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563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563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563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D1A8B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3E43F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354AF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FBE1C9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F444A1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D3A6AC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C1C50C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D32F21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32EB44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6CE5D4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51C2A6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EE89E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F8251B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768DE9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F0E82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AD06E5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778896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5FEC78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74F53C97"/>
    <w:multiLevelType w:val="hybridMultilevel"/>
    <w:tmpl w:val="FFFFFFFF"/>
    <w:lvl w:ilvl="0" w:tplc="161A21CC">
      <w:start w:val="2"/>
      <w:numFmt w:val="upperRoman"/>
      <w:lvlText w:val="%1"/>
      <w:lvlJc w:val="left"/>
      <w:pPr>
        <w:ind w:left="1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68DDD8">
      <w:start w:val="1"/>
      <w:numFmt w:val="lowerLetter"/>
      <w:lvlText w:val="%2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5EBAE0">
      <w:start w:val="1"/>
      <w:numFmt w:val="lowerRoman"/>
      <w:lvlText w:val="%3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CAAD3A">
      <w:start w:val="1"/>
      <w:numFmt w:val="decimal"/>
      <w:lvlText w:val="%4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96EAB4">
      <w:start w:val="1"/>
      <w:numFmt w:val="lowerLetter"/>
      <w:lvlText w:val="%5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D2F602">
      <w:start w:val="1"/>
      <w:numFmt w:val="lowerRoman"/>
      <w:lvlText w:val="%6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9A776A">
      <w:start w:val="1"/>
      <w:numFmt w:val="decimal"/>
      <w:lvlText w:val="%7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5C6F2C">
      <w:start w:val="1"/>
      <w:numFmt w:val="lowerLetter"/>
      <w:lvlText w:val="%8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DE3B36">
      <w:start w:val="1"/>
      <w:numFmt w:val="lowerRoman"/>
      <w:lvlText w:val="%9"/>
      <w:lvlJc w:val="left"/>
      <w:pPr>
        <w:ind w:left="7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FCB650B"/>
    <w:multiLevelType w:val="hybridMultilevel"/>
    <w:tmpl w:val="FFFFFFFF"/>
    <w:lvl w:ilvl="0" w:tplc="39606CFA">
      <w:start w:val="1"/>
      <w:numFmt w:val="lowerLetter"/>
      <w:lvlText w:val="%1)"/>
      <w:lvlJc w:val="left"/>
      <w:pPr>
        <w:ind w:left="1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26142E">
      <w:start w:val="1"/>
      <w:numFmt w:val="lowerLetter"/>
      <w:lvlText w:val="%2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947A5E">
      <w:start w:val="1"/>
      <w:numFmt w:val="lowerRoman"/>
      <w:lvlText w:val="%3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443F5A">
      <w:start w:val="1"/>
      <w:numFmt w:val="decimal"/>
      <w:lvlText w:val="%4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EE5B82">
      <w:start w:val="1"/>
      <w:numFmt w:val="lowerLetter"/>
      <w:lvlText w:val="%5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B09F02">
      <w:start w:val="1"/>
      <w:numFmt w:val="lowerRoman"/>
      <w:lvlText w:val="%6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64AA96">
      <w:start w:val="1"/>
      <w:numFmt w:val="decimal"/>
      <w:lvlText w:val="%7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BE207C">
      <w:start w:val="1"/>
      <w:numFmt w:val="lowerLetter"/>
      <w:lvlText w:val="%8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24AF7C">
      <w:start w:val="1"/>
      <w:numFmt w:val="lowerRoman"/>
      <w:lvlText w:val="%9"/>
      <w:lvlJc w:val="left"/>
      <w:pPr>
        <w:ind w:left="7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272"/>
    <w:rsid w:val="000230AF"/>
    <w:rsid w:val="000731EF"/>
    <w:rsid w:val="00074A8F"/>
    <w:rsid w:val="000A10B7"/>
    <w:rsid w:val="000A4389"/>
    <w:rsid w:val="000E1E1E"/>
    <w:rsid w:val="001207F6"/>
    <w:rsid w:val="001846B9"/>
    <w:rsid w:val="001B5B69"/>
    <w:rsid w:val="001C14B0"/>
    <w:rsid w:val="001C64FE"/>
    <w:rsid w:val="0025577F"/>
    <w:rsid w:val="002563FD"/>
    <w:rsid w:val="002655B7"/>
    <w:rsid w:val="002757F4"/>
    <w:rsid w:val="0028259C"/>
    <w:rsid w:val="002B6E07"/>
    <w:rsid w:val="002D0AE8"/>
    <w:rsid w:val="002E6D4A"/>
    <w:rsid w:val="003209C7"/>
    <w:rsid w:val="003330ED"/>
    <w:rsid w:val="003475A3"/>
    <w:rsid w:val="0036501C"/>
    <w:rsid w:val="003A5FC0"/>
    <w:rsid w:val="00426C62"/>
    <w:rsid w:val="00437E26"/>
    <w:rsid w:val="0048747B"/>
    <w:rsid w:val="004B11B6"/>
    <w:rsid w:val="004C5116"/>
    <w:rsid w:val="004E2A59"/>
    <w:rsid w:val="004E39DE"/>
    <w:rsid w:val="00532E01"/>
    <w:rsid w:val="005424BC"/>
    <w:rsid w:val="00574428"/>
    <w:rsid w:val="005C3136"/>
    <w:rsid w:val="00661CF0"/>
    <w:rsid w:val="00692AA6"/>
    <w:rsid w:val="006A4B7F"/>
    <w:rsid w:val="006A4CE1"/>
    <w:rsid w:val="006A7D1D"/>
    <w:rsid w:val="006B0DDF"/>
    <w:rsid w:val="006D0F20"/>
    <w:rsid w:val="006F3164"/>
    <w:rsid w:val="006F5EC2"/>
    <w:rsid w:val="00731FA5"/>
    <w:rsid w:val="00741CFE"/>
    <w:rsid w:val="00780D4E"/>
    <w:rsid w:val="00811456"/>
    <w:rsid w:val="008230A3"/>
    <w:rsid w:val="008435F8"/>
    <w:rsid w:val="00850B10"/>
    <w:rsid w:val="00856C8C"/>
    <w:rsid w:val="00864F5F"/>
    <w:rsid w:val="00884C9E"/>
    <w:rsid w:val="00893E9F"/>
    <w:rsid w:val="008D2003"/>
    <w:rsid w:val="008D51AB"/>
    <w:rsid w:val="0092182F"/>
    <w:rsid w:val="00926EE7"/>
    <w:rsid w:val="00927526"/>
    <w:rsid w:val="0093367B"/>
    <w:rsid w:val="0094259E"/>
    <w:rsid w:val="0097673D"/>
    <w:rsid w:val="00993D4E"/>
    <w:rsid w:val="009D1453"/>
    <w:rsid w:val="009D15C5"/>
    <w:rsid w:val="00A01F00"/>
    <w:rsid w:val="00A10F02"/>
    <w:rsid w:val="00A61400"/>
    <w:rsid w:val="00A7476F"/>
    <w:rsid w:val="00AA5135"/>
    <w:rsid w:val="00AC278B"/>
    <w:rsid w:val="00B365C1"/>
    <w:rsid w:val="00BB2E04"/>
    <w:rsid w:val="00BC0B06"/>
    <w:rsid w:val="00BD5E2F"/>
    <w:rsid w:val="00BE4F2F"/>
    <w:rsid w:val="00C11185"/>
    <w:rsid w:val="00C17469"/>
    <w:rsid w:val="00C81CE6"/>
    <w:rsid w:val="00CB192E"/>
    <w:rsid w:val="00CD1026"/>
    <w:rsid w:val="00CD1705"/>
    <w:rsid w:val="00CD2A7B"/>
    <w:rsid w:val="00D4300F"/>
    <w:rsid w:val="00D60806"/>
    <w:rsid w:val="00D60FC1"/>
    <w:rsid w:val="00D803DB"/>
    <w:rsid w:val="00D80D69"/>
    <w:rsid w:val="00D917C6"/>
    <w:rsid w:val="00DA0E17"/>
    <w:rsid w:val="00DA78B4"/>
    <w:rsid w:val="00DC5B1A"/>
    <w:rsid w:val="00DC7BED"/>
    <w:rsid w:val="00E419D0"/>
    <w:rsid w:val="00E57395"/>
    <w:rsid w:val="00E660E8"/>
    <w:rsid w:val="00EB59F6"/>
    <w:rsid w:val="00F22C18"/>
    <w:rsid w:val="00F37E74"/>
    <w:rsid w:val="00F534EC"/>
    <w:rsid w:val="00F5572A"/>
    <w:rsid w:val="00F6628D"/>
    <w:rsid w:val="00F71A59"/>
    <w:rsid w:val="00F72F43"/>
    <w:rsid w:val="00FA7C57"/>
    <w:rsid w:val="00FB2D25"/>
    <w:rsid w:val="00FC7C19"/>
    <w:rsid w:val="00FC7D37"/>
    <w:rsid w:val="00FD18AD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07CDC8A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8B4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CD10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B1E40-5F26-42B0-A4D6-F3A8563DE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1100</Words>
  <Characters>5945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2022-07-04T12:54:00Z</dcterms:created>
  <dcterms:modified xsi:type="dcterms:W3CDTF">2022-07-07T17:27:00Z</dcterms:modified>
</cp:coreProperties>
</file>