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375D5">
      <w:pPr>
        <w:spacing w:after="240" w:line="360" w:lineRule="exact"/>
        <w:jc w:val="right"/>
        <w:rPr>
          <w:rFonts w:ascii="Times New Roman" w:hAnsi="Times New Roman" w:cs="Times New Roman"/>
          <w:b/>
          <w:sz w:val="24"/>
        </w:rPr>
      </w:pPr>
      <w:r>
        <w:rPr>
          <w:rFonts w:ascii="Times New Roman" w:hAnsi="Times New Roman" w:cs="Times New Roman"/>
          <w:b/>
          <w:sz w:val="24"/>
        </w:rPr>
        <w:t>Projeto de Resolução Nº 16/2022</w:t>
      </w:r>
      <w:bookmarkStart w:id="0" w:name="_GoBack"/>
      <w:bookmarkEnd w:id="0"/>
    </w:p>
    <w:p w:rsidR="004375D5">
      <w:pPr>
        <w:pStyle w:val="PlainText"/>
        <w:spacing w:after="240" w:line="360" w:lineRule="exact"/>
        <w:ind w:left="3402"/>
        <w:jc w:val="both"/>
        <w:rPr>
          <w:rFonts w:ascii="Times New Roman" w:eastAsia="MS Mincho" w:hAnsi="Times New Roman" w:cs="Times New Roman"/>
          <w:i/>
          <w:sz w:val="18"/>
        </w:rPr>
      </w:pPr>
    </w:p>
    <w:p w:rsidR="004375D5" w:rsidP="00701F1D">
      <w:pPr>
        <w:pStyle w:val="PlainText"/>
        <w:spacing w:after="240" w:line="360" w:lineRule="exact"/>
        <w:ind w:left="4253"/>
        <w:jc w:val="both"/>
        <w:rPr>
          <w:rFonts w:ascii="Times New Roman" w:eastAsia="MS Mincho" w:hAnsi="Times New Roman" w:cs="Times New Roman"/>
          <w:i/>
          <w:sz w:val="24"/>
        </w:rPr>
      </w:pPr>
      <w:r>
        <w:rPr>
          <w:rFonts w:ascii="Times New Roman" w:eastAsia="MS Mincho" w:hAnsi="Times New Roman" w:cs="Times New Roman"/>
          <w:i/>
          <w:sz w:val="24"/>
        </w:rPr>
        <w:t xml:space="preserve"> “</w:t>
      </w:r>
      <w:r w:rsidR="00E12786">
        <w:rPr>
          <w:rFonts w:ascii="Times New Roman" w:eastAsia="MS Mincho" w:hAnsi="Times New Roman" w:cs="Times New Roman"/>
          <w:i/>
          <w:sz w:val="24"/>
        </w:rPr>
        <w:t>Altera a Súmula, o Art1º,</w:t>
      </w:r>
      <w:r w:rsidR="00701F1D">
        <w:rPr>
          <w:rFonts w:ascii="Times New Roman" w:eastAsia="MS Mincho" w:hAnsi="Times New Roman" w:cs="Times New Roman"/>
          <w:i/>
          <w:sz w:val="24"/>
        </w:rPr>
        <w:t xml:space="preserve"> Art.3</w:t>
      </w:r>
      <w:r w:rsidR="00E12786">
        <w:rPr>
          <w:rFonts w:ascii="Times New Roman" w:eastAsia="MS Mincho" w:hAnsi="Times New Roman" w:cs="Times New Roman"/>
          <w:i/>
          <w:sz w:val="24"/>
        </w:rPr>
        <w:t>º</w:t>
      </w:r>
      <w:r w:rsidR="00680125">
        <w:rPr>
          <w:rFonts w:ascii="Times New Roman" w:eastAsia="MS Mincho" w:hAnsi="Times New Roman" w:cs="Times New Roman"/>
          <w:i/>
          <w:sz w:val="24"/>
        </w:rPr>
        <w:t xml:space="preserve"> e o Art.6</w:t>
      </w:r>
      <w:r w:rsidR="00E12786">
        <w:rPr>
          <w:rFonts w:ascii="Times New Roman" w:eastAsia="MS Mincho" w:hAnsi="Times New Roman" w:cs="Times New Roman"/>
          <w:i/>
          <w:sz w:val="24"/>
        </w:rPr>
        <w:t>º</w:t>
      </w:r>
      <w:r w:rsidR="00701F1D">
        <w:rPr>
          <w:rFonts w:ascii="Times New Roman" w:eastAsia="MS Mincho" w:hAnsi="Times New Roman" w:cs="Times New Roman"/>
          <w:i/>
          <w:sz w:val="24"/>
        </w:rPr>
        <w:t xml:space="preserve"> da Resolução nº41/2021</w:t>
      </w:r>
      <w:r>
        <w:rPr>
          <w:rFonts w:ascii="Times New Roman" w:eastAsia="MS Mincho" w:hAnsi="Times New Roman" w:cs="Times New Roman"/>
          <w:i/>
          <w:sz w:val="24"/>
        </w:rPr>
        <w:t>.”.</w:t>
      </w:r>
    </w:p>
    <w:p w:rsidR="004375D5" w:rsidRPr="00B12ABB">
      <w:pPr>
        <w:pStyle w:val="PlainText"/>
        <w:spacing w:after="240" w:line="360" w:lineRule="exact"/>
        <w:ind w:left="4253"/>
        <w:jc w:val="both"/>
        <w:rPr>
          <w:rFonts w:ascii="Times New Roman" w:eastAsia="MS Mincho" w:hAnsi="Times New Roman" w:cs="Times New Roman"/>
          <w:i/>
          <w:sz w:val="18"/>
        </w:rPr>
      </w:pPr>
    </w:p>
    <w:p w:rsidR="004375D5">
      <w:pPr>
        <w:pStyle w:val="PlainText"/>
        <w:spacing w:after="240" w:line="360" w:lineRule="exact"/>
        <w:ind w:left="426"/>
        <w:jc w:val="center"/>
        <w:rPr>
          <w:rFonts w:ascii="Times New Roman" w:eastAsia="MS Mincho" w:hAnsi="Times New Roman" w:cs="Times New Roman"/>
          <w:sz w:val="22"/>
        </w:rPr>
      </w:pPr>
      <w:r>
        <w:rPr>
          <w:rFonts w:ascii="Times New Roman" w:eastAsia="MS Mincho" w:hAnsi="Times New Roman" w:cs="Times New Roman"/>
          <w:sz w:val="22"/>
        </w:rPr>
        <w:t>A Câmara Municipal de Itapevi, no uso de suas atribuições legais, Aprova:</w:t>
      </w:r>
    </w:p>
    <w:p w:rsidR="00701F1D">
      <w:pPr>
        <w:pStyle w:val="PlainText"/>
        <w:spacing w:line="360" w:lineRule="exact"/>
        <w:ind w:left="426"/>
        <w:jc w:val="both"/>
        <w:rPr>
          <w:rFonts w:ascii="Times New Roman" w:hAnsi="Times New Roman"/>
          <w:sz w:val="22"/>
        </w:rPr>
      </w:pPr>
      <w:r>
        <w:rPr>
          <w:rFonts w:ascii="Times New Roman" w:eastAsia="MS Mincho" w:hAnsi="Times New Roman" w:cs="Times New Roman"/>
          <w:b/>
          <w:sz w:val="22"/>
        </w:rPr>
        <w:t>Art. 1º</w:t>
      </w:r>
      <w:r w:rsidR="00204D7F">
        <w:rPr>
          <w:rFonts w:ascii="Times New Roman" w:eastAsia="MS Mincho" w:hAnsi="Times New Roman" w:cs="Times New Roman"/>
          <w:sz w:val="22"/>
        </w:rPr>
        <w:t xml:space="preserve"> A Súmula </w:t>
      </w:r>
      <w:r>
        <w:rPr>
          <w:rFonts w:ascii="Times New Roman" w:hAnsi="Times New Roman"/>
          <w:sz w:val="22"/>
        </w:rPr>
        <w:t>da Resolução nº41/2021 passa a vigorar com a seguinte redação:</w:t>
      </w:r>
    </w:p>
    <w:p w:rsidR="00701F1D">
      <w:pPr>
        <w:pStyle w:val="PlainText"/>
        <w:spacing w:line="360" w:lineRule="exact"/>
        <w:ind w:left="426"/>
        <w:jc w:val="both"/>
        <w:rPr>
          <w:rFonts w:ascii="Times New Roman" w:hAnsi="Times New Roman"/>
          <w:sz w:val="22"/>
        </w:rPr>
      </w:pPr>
      <w:r>
        <w:rPr>
          <w:rFonts w:ascii="Times New Roman" w:hAnsi="Times New Roman"/>
          <w:sz w:val="22"/>
        </w:rPr>
        <w:tab/>
      </w:r>
      <w:r>
        <w:rPr>
          <w:rFonts w:ascii="Times New Roman" w:hAnsi="Times New Roman"/>
          <w:sz w:val="22"/>
        </w:rPr>
        <w:tab/>
      </w:r>
      <w:r w:rsidR="00680125">
        <w:rPr>
          <w:rFonts w:ascii="Times New Roman" w:hAnsi="Times New Roman"/>
          <w:sz w:val="22"/>
        </w:rPr>
        <w:t xml:space="preserve">     </w:t>
      </w:r>
      <w:r>
        <w:rPr>
          <w:rFonts w:ascii="Times New Roman" w:hAnsi="Times New Roman"/>
          <w:sz w:val="22"/>
        </w:rPr>
        <w:t xml:space="preserve"> ...</w:t>
      </w:r>
    </w:p>
    <w:p w:rsidR="000148B5" w:rsidP="00204D7F">
      <w:pPr>
        <w:pStyle w:val="PlainText"/>
        <w:spacing w:line="360" w:lineRule="exact"/>
        <w:ind w:left="1701"/>
        <w:jc w:val="both"/>
        <w:rPr>
          <w:rFonts w:ascii="Times New Roman" w:hAnsi="Times New Roman"/>
          <w:sz w:val="22"/>
        </w:rPr>
      </w:pPr>
      <w:r>
        <w:rPr>
          <w:rFonts w:ascii="Times New Roman" w:hAnsi="Times New Roman"/>
          <w:sz w:val="22"/>
        </w:rPr>
        <w:t>“</w:t>
      </w:r>
      <w:r w:rsidR="00204D7F">
        <w:rPr>
          <w:rFonts w:ascii="Times New Roman" w:hAnsi="Times New Roman"/>
          <w:sz w:val="22"/>
        </w:rPr>
        <w:t>Institui o Diploma Aluno Nota Dez para estudantes do ensino fundamental e médio da rede pública e particular no município de Itapevi, e dá outras providências</w:t>
      </w:r>
      <w:r>
        <w:rPr>
          <w:rFonts w:ascii="Times New Roman" w:hAnsi="Times New Roman"/>
          <w:sz w:val="22"/>
        </w:rPr>
        <w:t>.</w:t>
      </w:r>
      <w:r>
        <w:rPr>
          <w:rFonts w:ascii="Times New Roman" w:hAnsi="Times New Roman"/>
          <w:sz w:val="22"/>
        </w:rPr>
        <w:t xml:space="preserve"> ”</w:t>
      </w:r>
    </w:p>
    <w:p w:rsidR="00E86AC9" w:rsidP="00204D7F">
      <w:pPr>
        <w:pStyle w:val="PlainText"/>
        <w:spacing w:line="360" w:lineRule="exact"/>
        <w:ind w:left="1701"/>
        <w:jc w:val="both"/>
        <w:rPr>
          <w:rFonts w:ascii="Times New Roman" w:hAnsi="Times New Roman"/>
          <w:sz w:val="22"/>
        </w:rPr>
      </w:pPr>
      <w:r>
        <w:rPr>
          <w:rFonts w:ascii="Times New Roman" w:hAnsi="Times New Roman"/>
          <w:sz w:val="22"/>
        </w:rPr>
        <w:t>...</w:t>
      </w:r>
    </w:p>
    <w:p w:rsidR="00B12ABB" w:rsidRPr="00B12ABB" w:rsidP="00204D7F">
      <w:pPr>
        <w:pStyle w:val="PlainText"/>
        <w:spacing w:line="360" w:lineRule="exact"/>
        <w:ind w:left="1701"/>
        <w:jc w:val="both"/>
        <w:rPr>
          <w:rFonts w:ascii="Times New Roman" w:hAnsi="Times New Roman"/>
          <w:sz w:val="18"/>
        </w:rPr>
      </w:pPr>
    </w:p>
    <w:p w:rsidR="00E86AC9" w:rsidP="00E86AC9">
      <w:pPr>
        <w:pStyle w:val="PlainText"/>
        <w:spacing w:line="360" w:lineRule="exact"/>
        <w:ind w:left="426"/>
        <w:jc w:val="both"/>
        <w:rPr>
          <w:rFonts w:ascii="Times New Roman" w:hAnsi="Times New Roman"/>
          <w:sz w:val="22"/>
        </w:rPr>
      </w:pPr>
      <w:r>
        <w:rPr>
          <w:rFonts w:ascii="Times New Roman" w:eastAsia="MS Mincho" w:hAnsi="Times New Roman" w:cs="Times New Roman"/>
          <w:b/>
          <w:sz w:val="22"/>
        </w:rPr>
        <w:t>Art. 2º</w:t>
      </w:r>
      <w:r>
        <w:rPr>
          <w:rFonts w:ascii="Times New Roman" w:eastAsia="MS Mincho" w:hAnsi="Times New Roman" w:cs="Times New Roman"/>
          <w:sz w:val="22"/>
        </w:rPr>
        <w:t xml:space="preserve"> </w:t>
      </w:r>
      <w:r>
        <w:rPr>
          <w:rFonts w:ascii="Times New Roman" w:hAnsi="Times New Roman"/>
          <w:sz w:val="22"/>
        </w:rPr>
        <w:t>O Art. 1º da Resolução nº41/2021 passa a vigorar com a seguinte redação:</w:t>
      </w:r>
    </w:p>
    <w:p w:rsidR="00E86AC9" w:rsidP="00E86AC9">
      <w:pPr>
        <w:pStyle w:val="PlainText"/>
        <w:spacing w:line="360" w:lineRule="exact"/>
        <w:ind w:left="426"/>
        <w:jc w:val="both"/>
        <w:rPr>
          <w:rFonts w:ascii="Times New Roman" w:hAnsi="Times New Roman"/>
          <w:sz w:val="22"/>
        </w:rPr>
      </w:pPr>
      <w:r>
        <w:rPr>
          <w:rFonts w:ascii="Times New Roman" w:hAnsi="Times New Roman"/>
          <w:sz w:val="22"/>
        </w:rPr>
        <w:tab/>
      </w:r>
      <w:r>
        <w:rPr>
          <w:rFonts w:ascii="Times New Roman" w:hAnsi="Times New Roman"/>
          <w:sz w:val="22"/>
        </w:rPr>
        <w:tab/>
        <w:t xml:space="preserve">      ...</w:t>
      </w:r>
    </w:p>
    <w:p w:rsidR="00E86AC9" w:rsidP="00E86AC9">
      <w:pPr>
        <w:pStyle w:val="PlainText"/>
        <w:spacing w:line="360" w:lineRule="exact"/>
        <w:ind w:left="1701"/>
        <w:jc w:val="both"/>
        <w:rPr>
          <w:rFonts w:ascii="Times New Roman" w:hAnsi="Times New Roman"/>
          <w:sz w:val="22"/>
        </w:rPr>
      </w:pPr>
      <w:r>
        <w:rPr>
          <w:rFonts w:ascii="Times New Roman" w:hAnsi="Times New Roman"/>
          <w:sz w:val="22"/>
        </w:rPr>
        <w:t xml:space="preserve">“Art. 1º Fica instituído o Diploma Aluno Nota Dez para estudantes do ensino fundamental e médio, da rede pública e privada do município de Itapevi que obtiverem desempenho, </w:t>
      </w:r>
      <w:r>
        <w:rPr>
          <w:rFonts w:ascii="Times New Roman" w:hAnsi="Times New Roman"/>
          <w:sz w:val="22"/>
        </w:rPr>
        <w:t>proatividade</w:t>
      </w:r>
      <w:r>
        <w:rPr>
          <w:rFonts w:ascii="Times New Roman" w:hAnsi="Times New Roman"/>
          <w:sz w:val="22"/>
        </w:rPr>
        <w:t>, bom comportamento, assiduidade, se destacando, não apenas através de suas notas, mas no comprometimento, engajamento, respeito e solidariedade, durante todo o ano letivo.</w:t>
      </w:r>
      <w:r w:rsidR="00354BFA">
        <w:rPr>
          <w:rFonts w:ascii="Times New Roman" w:hAnsi="Times New Roman"/>
          <w:sz w:val="22"/>
        </w:rPr>
        <w:t xml:space="preserve"> </w:t>
      </w:r>
      <w:r>
        <w:rPr>
          <w:rFonts w:ascii="Times New Roman" w:hAnsi="Times New Roman"/>
          <w:sz w:val="22"/>
        </w:rPr>
        <w:t>”</w:t>
      </w:r>
    </w:p>
    <w:p w:rsidR="00E86AC9" w:rsidP="00E86AC9">
      <w:pPr>
        <w:pStyle w:val="PlainText"/>
        <w:spacing w:line="360" w:lineRule="exact"/>
        <w:ind w:left="1701"/>
        <w:jc w:val="both"/>
        <w:rPr>
          <w:rFonts w:ascii="Times New Roman" w:hAnsi="Times New Roman"/>
          <w:sz w:val="22"/>
        </w:rPr>
      </w:pPr>
      <w:r>
        <w:rPr>
          <w:rFonts w:ascii="Times New Roman" w:hAnsi="Times New Roman"/>
          <w:sz w:val="22"/>
        </w:rPr>
        <w:t>...</w:t>
      </w:r>
    </w:p>
    <w:p w:rsidR="00E86AC9" w:rsidRPr="00B12ABB" w:rsidP="00E86AC9">
      <w:pPr>
        <w:pStyle w:val="PlainText"/>
        <w:spacing w:line="360" w:lineRule="exact"/>
        <w:ind w:left="1701"/>
        <w:jc w:val="both"/>
        <w:rPr>
          <w:rFonts w:ascii="Times New Roman" w:hAnsi="Times New Roman"/>
          <w:sz w:val="18"/>
        </w:rPr>
      </w:pPr>
    </w:p>
    <w:p w:rsidR="00204D7F" w:rsidP="00204D7F">
      <w:pPr>
        <w:pStyle w:val="PlainText"/>
        <w:spacing w:line="360" w:lineRule="exact"/>
        <w:ind w:left="426"/>
        <w:jc w:val="both"/>
        <w:rPr>
          <w:rFonts w:ascii="Times New Roman" w:hAnsi="Times New Roman"/>
          <w:sz w:val="22"/>
        </w:rPr>
      </w:pPr>
      <w:r>
        <w:rPr>
          <w:rFonts w:ascii="Times New Roman" w:eastAsia="MS Mincho" w:hAnsi="Times New Roman" w:cs="Times New Roman"/>
          <w:b/>
          <w:sz w:val="22"/>
        </w:rPr>
        <w:t xml:space="preserve">Art. </w:t>
      </w:r>
      <w:r w:rsidR="00E86AC9">
        <w:rPr>
          <w:rFonts w:ascii="Times New Roman" w:eastAsia="MS Mincho" w:hAnsi="Times New Roman" w:cs="Times New Roman"/>
          <w:b/>
          <w:sz w:val="22"/>
        </w:rPr>
        <w:t>3</w:t>
      </w:r>
      <w:r>
        <w:rPr>
          <w:rFonts w:ascii="Times New Roman" w:eastAsia="MS Mincho" w:hAnsi="Times New Roman" w:cs="Times New Roman"/>
          <w:b/>
          <w:sz w:val="22"/>
        </w:rPr>
        <w:t>º</w:t>
      </w:r>
      <w:r>
        <w:rPr>
          <w:rFonts w:ascii="Times New Roman" w:eastAsia="MS Mincho" w:hAnsi="Times New Roman" w:cs="Times New Roman"/>
          <w:sz w:val="22"/>
        </w:rPr>
        <w:t xml:space="preserve"> </w:t>
      </w:r>
      <w:r>
        <w:rPr>
          <w:rFonts w:ascii="Times New Roman" w:hAnsi="Times New Roman"/>
          <w:sz w:val="22"/>
        </w:rPr>
        <w:t>O Art. 3º da Resolução nº41/2021 passa a vigorar com a seguinte redação:</w:t>
      </w:r>
    </w:p>
    <w:p w:rsidR="00204D7F" w:rsidP="00204D7F">
      <w:pPr>
        <w:pStyle w:val="PlainText"/>
        <w:spacing w:line="360" w:lineRule="exact"/>
        <w:ind w:left="426"/>
        <w:jc w:val="both"/>
        <w:rPr>
          <w:rFonts w:ascii="Times New Roman" w:hAnsi="Times New Roman"/>
          <w:sz w:val="22"/>
        </w:rPr>
      </w:pPr>
      <w:r>
        <w:rPr>
          <w:rFonts w:ascii="Times New Roman" w:hAnsi="Times New Roman"/>
          <w:sz w:val="22"/>
        </w:rPr>
        <w:tab/>
      </w:r>
      <w:r>
        <w:rPr>
          <w:rFonts w:ascii="Times New Roman" w:hAnsi="Times New Roman"/>
          <w:sz w:val="22"/>
        </w:rPr>
        <w:tab/>
        <w:t xml:space="preserve">      ...</w:t>
      </w:r>
    </w:p>
    <w:p w:rsidR="00204D7F" w:rsidP="00204D7F">
      <w:pPr>
        <w:pStyle w:val="PlainText"/>
        <w:spacing w:line="360" w:lineRule="exact"/>
        <w:ind w:left="1701"/>
        <w:jc w:val="both"/>
        <w:rPr>
          <w:rFonts w:ascii="Times New Roman" w:hAnsi="Times New Roman"/>
          <w:sz w:val="22"/>
        </w:rPr>
      </w:pPr>
      <w:r>
        <w:rPr>
          <w:rFonts w:ascii="Times New Roman" w:hAnsi="Times New Roman"/>
          <w:sz w:val="22"/>
        </w:rPr>
        <w:t xml:space="preserve">“Art. 3º </w:t>
      </w:r>
      <w:r w:rsidRPr="002D6400">
        <w:rPr>
          <w:rFonts w:ascii="Times New Roman" w:hAnsi="Times New Roman"/>
          <w:sz w:val="22"/>
        </w:rPr>
        <w:t xml:space="preserve">Cada Vereador </w:t>
      </w:r>
      <w:r>
        <w:rPr>
          <w:rFonts w:ascii="Times New Roman" w:hAnsi="Times New Roman"/>
          <w:sz w:val="22"/>
        </w:rPr>
        <w:t xml:space="preserve">deverá fazer as indicações através de Projeto de Decreto Legislativo. </w:t>
      </w:r>
    </w:p>
    <w:p w:rsidR="00204D7F" w:rsidRPr="002D6400" w:rsidP="00204D7F">
      <w:pPr>
        <w:pStyle w:val="PlainText"/>
        <w:spacing w:line="360" w:lineRule="exact"/>
        <w:ind w:left="1701"/>
        <w:jc w:val="both"/>
        <w:rPr>
          <w:rFonts w:ascii="Times New Roman" w:hAnsi="Times New Roman"/>
          <w:sz w:val="22"/>
        </w:rPr>
      </w:pPr>
    </w:p>
    <w:p w:rsidR="00204D7F" w:rsidP="00204D7F">
      <w:pPr>
        <w:pStyle w:val="PlainText"/>
        <w:spacing w:line="360" w:lineRule="exact"/>
        <w:ind w:left="1701"/>
        <w:jc w:val="both"/>
        <w:rPr>
          <w:rFonts w:ascii="Times New Roman" w:hAnsi="Times New Roman"/>
          <w:sz w:val="22"/>
        </w:rPr>
      </w:pPr>
      <w:r>
        <w:rPr>
          <w:rFonts w:ascii="Times New Roman" w:hAnsi="Times New Roman"/>
          <w:sz w:val="22"/>
        </w:rPr>
        <w:t>§1º</w:t>
      </w:r>
      <w:r w:rsidRPr="002D6400">
        <w:rPr>
          <w:rFonts w:ascii="Times New Roman" w:hAnsi="Times New Roman"/>
          <w:sz w:val="22"/>
        </w:rPr>
        <w:t xml:space="preserve">. </w:t>
      </w:r>
      <w:r>
        <w:rPr>
          <w:rFonts w:ascii="Times New Roman" w:hAnsi="Times New Roman"/>
          <w:sz w:val="22"/>
        </w:rPr>
        <w:t>As indicações ficarão limitadas a 1 (dez) homenageados por ano.</w:t>
      </w:r>
    </w:p>
    <w:p w:rsidR="00204D7F" w:rsidP="00204D7F">
      <w:pPr>
        <w:pStyle w:val="PlainText"/>
        <w:spacing w:line="360" w:lineRule="exact"/>
        <w:ind w:left="1701"/>
        <w:jc w:val="both"/>
        <w:rPr>
          <w:rFonts w:ascii="Times New Roman" w:hAnsi="Times New Roman"/>
          <w:sz w:val="22"/>
        </w:rPr>
      </w:pPr>
    </w:p>
    <w:p w:rsidR="00B12ABB" w:rsidP="00204D7F">
      <w:pPr>
        <w:pStyle w:val="PlainText"/>
        <w:spacing w:line="360" w:lineRule="exact"/>
        <w:ind w:left="1701"/>
        <w:jc w:val="both"/>
        <w:rPr>
          <w:rFonts w:ascii="Times New Roman" w:hAnsi="Times New Roman"/>
          <w:sz w:val="22"/>
        </w:rPr>
      </w:pPr>
    </w:p>
    <w:p w:rsidR="00B12ABB" w:rsidP="00204D7F">
      <w:pPr>
        <w:pStyle w:val="PlainText"/>
        <w:spacing w:line="360" w:lineRule="exact"/>
        <w:ind w:left="1701"/>
        <w:jc w:val="both"/>
        <w:rPr>
          <w:rFonts w:ascii="Times New Roman" w:hAnsi="Times New Roman"/>
          <w:sz w:val="22"/>
        </w:rPr>
      </w:pPr>
    </w:p>
    <w:p w:rsidR="00B12ABB" w:rsidP="00204D7F">
      <w:pPr>
        <w:pStyle w:val="PlainText"/>
        <w:spacing w:line="360" w:lineRule="exact"/>
        <w:ind w:left="1701"/>
        <w:jc w:val="both"/>
        <w:rPr>
          <w:rFonts w:ascii="Times New Roman" w:hAnsi="Times New Roman"/>
          <w:sz w:val="22"/>
        </w:rPr>
      </w:pPr>
    </w:p>
    <w:p w:rsidR="00B12ABB" w:rsidP="00204D7F">
      <w:pPr>
        <w:pStyle w:val="PlainText"/>
        <w:spacing w:line="360" w:lineRule="exact"/>
        <w:ind w:left="1701"/>
        <w:jc w:val="both"/>
        <w:rPr>
          <w:rFonts w:ascii="Times New Roman" w:hAnsi="Times New Roman"/>
          <w:sz w:val="22"/>
        </w:rPr>
      </w:pPr>
      <w:r>
        <w:rPr>
          <w:rFonts w:ascii="Times New Roman" w:hAnsi="Times New Roman"/>
          <w:sz w:val="22"/>
        </w:rPr>
        <w:t xml:space="preserve">§2º </w:t>
      </w:r>
      <w:r w:rsidRPr="00680125">
        <w:rPr>
          <w:rFonts w:ascii="Times New Roman" w:hAnsi="Times New Roman"/>
          <w:sz w:val="22"/>
        </w:rPr>
        <w:t>A homenagem de que trata o art. 1º desta Resolução não terá natureza de título honorífico</w:t>
      </w:r>
      <w:r>
        <w:rPr>
          <w:rFonts w:ascii="Times New Roman" w:hAnsi="Times New Roman"/>
          <w:sz w:val="22"/>
        </w:rPr>
        <w:t>. ”</w:t>
      </w:r>
    </w:p>
    <w:p w:rsidR="00204D7F" w:rsidP="00204D7F">
      <w:pPr>
        <w:pStyle w:val="PlainText"/>
        <w:spacing w:line="360" w:lineRule="exact"/>
        <w:ind w:left="1701"/>
        <w:jc w:val="both"/>
        <w:rPr>
          <w:rFonts w:ascii="Times New Roman" w:hAnsi="Times New Roman"/>
          <w:sz w:val="22"/>
        </w:rPr>
      </w:pPr>
      <w:r>
        <w:rPr>
          <w:rFonts w:ascii="Times New Roman" w:hAnsi="Times New Roman"/>
          <w:sz w:val="22"/>
        </w:rPr>
        <w:t>...</w:t>
      </w:r>
    </w:p>
    <w:p w:rsidR="00680125" w:rsidP="002D6400">
      <w:pPr>
        <w:pStyle w:val="PlainText"/>
        <w:spacing w:line="360" w:lineRule="exact"/>
        <w:ind w:left="1701"/>
        <w:jc w:val="both"/>
        <w:rPr>
          <w:rFonts w:ascii="Times New Roman" w:hAnsi="Times New Roman"/>
          <w:sz w:val="22"/>
        </w:rPr>
      </w:pPr>
    </w:p>
    <w:p w:rsidR="00680125" w:rsidP="00680125">
      <w:pPr>
        <w:pStyle w:val="PlainText"/>
        <w:spacing w:line="360" w:lineRule="exact"/>
        <w:ind w:left="426"/>
        <w:jc w:val="both"/>
        <w:rPr>
          <w:rFonts w:ascii="Times New Roman" w:hAnsi="Times New Roman"/>
          <w:sz w:val="22"/>
        </w:rPr>
      </w:pPr>
      <w:r>
        <w:rPr>
          <w:rFonts w:ascii="Times New Roman" w:eastAsia="MS Mincho" w:hAnsi="Times New Roman" w:cs="Times New Roman"/>
          <w:b/>
          <w:sz w:val="22"/>
        </w:rPr>
        <w:t xml:space="preserve">Art. </w:t>
      </w:r>
      <w:r w:rsidR="00B12ABB">
        <w:rPr>
          <w:rFonts w:ascii="Times New Roman" w:eastAsia="MS Mincho" w:hAnsi="Times New Roman" w:cs="Times New Roman"/>
          <w:b/>
          <w:sz w:val="22"/>
        </w:rPr>
        <w:t>4</w:t>
      </w:r>
      <w:r>
        <w:rPr>
          <w:rFonts w:ascii="Times New Roman" w:eastAsia="MS Mincho" w:hAnsi="Times New Roman" w:cs="Times New Roman"/>
          <w:b/>
          <w:sz w:val="22"/>
        </w:rPr>
        <w:t>º</w:t>
      </w:r>
      <w:r>
        <w:rPr>
          <w:rFonts w:ascii="Times New Roman" w:eastAsia="MS Mincho" w:hAnsi="Times New Roman" w:cs="Times New Roman"/>
          <w:sz w:val="22"/>
        </w:rPr>
        <w:t xml:space="preserve"> </w:t>
      </w:r>
      <w:r>
        <w:rPr>
          <w:rFonts w:ascii="Times New Roman" w:hAnsi="Times New Roman"/>
          <w:sz w:val="22"/>
        </w:rPr>
        <w:t>O Art. 6º da Resolução nº41/2021 passa a vigorar com a seguinte redação:</w:t>
      </w:r>
    </w:p>
    <w:p w:rsidR="00680125" w:rsidP="00680125">
      <w:pPr>
        <w:pStyle w:val="PlainText"/>
        <w:spacing w:line="360" w:lineRule="exact"/>
        <w:ind w:left="426"/>
        <w:jc w:val="both"/>
        <w:rPr>
          <w:rFonts w:ascii="Times New Roman" w:hAnsi="Times New Roman"/>
          <w:sz w:val="22"/>
        </w:rPr>
      </w:pPr>
      <w:r>
        <w:rPr>
          <w:rFonts w:ascii="Times New Roman" w:hAnsi="Times New Roman"/>
          <w:sz w:val="22"/>
        </w:rPr>
        <w:tab/>
      </w:r>
      <w:r>
        <w:rPr>
          <w:rFonts w:ascii="Times New Roman" w:hAnsi="Times New Roman"/>
          <w:sz w:val="22"/>
        </w:rPr>
        <w:tab/>
        <w:t xml:space="preserve">      ...</w:t>
      </w:r>
    </w:p>
    <w:p w:rsidR="00680125" w:rsidRPr="002D6400" w:rsidP="00680125">
      <w:pPr>
        <w:pStyle w:val="PlainText"/>
        <w:spacing w:line="360" w:lineRule="exact"/>
        <w:ind w:left="1701"/>
        <w:jc w:val="both"/>
        <w:rPr>
          <w:rFonts w:ascii="Times New Roman" w:hAnsi="Times New Roman"/>
          <w:sz w:val="22"/>
        </w:rPr>
      </w:pPr>
      <w:r>
        <w:rPr>
          <w:rFonts w:ascii="Times New Roman" w:hAnsi="Times New Roman"/>
          <w:sz w:val="22"/>
        </w:rPr>
        <w:t xml:space="preserve">“Art. 6º </w:t>
      </w:r>
      <w:r w:rsidRPr="00680125">
        <w:rPr>
          <w:rFonts w:ascii="Times New Roman" w:hAnsi="Times New Roman"/>
          <w:sz w:val="22"/>
        </w:rPr>
        <w:t>As despesas decorrentes da execução desta Resolução correrão por conta das dotações orçamentárias consignadas ao Poder Legislativo, devendo anualmente proceder-se sua reserva na legislação de referência</w:t>
      </w:r>
      <w:r>
        <w:rPr>
          <w:rFonts w:ascii="Times New Roman" w:hAnsi="Times New Roman"/>
          <w:sz w:val="22"/>
        </w:rPr>
        <w:t>. ”</w:t>
      </w:r>
    </w:p>
    <w:p w:rsidR="002D6400" w:rsidRPr="002D6400" w:rsidP="002D6400">
      <w:pPr>
        <w:pStyle w:val="PlainText"/>
        <w:spacing w:line="360" w:lineRule="exact"/>
        <w:ind w:left="1701"/>
        <w:jc w:val="both"/>
        <w:rPr>
          <w:rFonts w:ascii="Times New Roman" w:hAnsi="Times New Roman"/>
          <w:sz w:val="22"/>
        </w:rPr>
      </w:pPr>
      <w:r>
        <w:rPr>
          <w:rFonts w:ascii="Times New Roman" w:hAnsi="Times New Roman"/>
          <w:sz w:val="22"/>
        </w:rPr>
        <w:t>....</w:t>
      </w:r>
    </w:p>
    <w:p w:rsidR="00680125" w:rsidP="00680125">
      <w:pPr>
        <w:pStyle w:val="PlainText"/>
        <w:spacing w:line="360" w:lineRule="exact"/>
        <w:ind w:left="426"/>
        <w:jc w:val="both"/>
        <w:rPr>
          <w:rFonts w:ascii="Times New Roman" w:eastAsia="MS Mincho" w:hAnsi="Times New Roman" w:cs="Times New Roman"/>
          <w:b/>
          <w:sz w:val="22"/>
        </w:rPr>
      </w:pPr>
    </w:p>
    <w:p w:rsidR="004375D5" w:rsidP="00680125">
      <w:pPr>
        <w:pStyle w:val="PlainText"/>
        <w:spacing w:line="360" w:lineRule="exact"/>
        <w:ind w:left="426"/>
        <w:jc w:val="both"/>
        <w:rPr>
          <w:rFonts w:ascii="Times New Roman" w:eastAsia="MS Mincho" w:hAnsi="Times New Roman" w:cs="Times New Roman"/>
          <w:sz w:val="22"/>
        </w:rPr>
      </w:pPr>
      <w:r>
        <w:rPr>
          <w:rFonts w:ascii="Times New Roman" w:eastAsia="MS Mincho" w:hAnsi="Times New Roman" w:cs="Times New Roman"/>
          <w:b/>
          <w:sz w:val="22"/>
        </w:rPr>
        <w:t xml:space="preserve">Art. </w:t>
      </w:r>
      <w:r w:rsidR="0092537E">
        <w:rPr>
          <w:rFonts w:ascii="Times New Roman" w:eastAsia="MS Mincho" w:hAnsi="Times New Roman" w:cs="Times New Roman"/>
          <w:b/>
          <w:sz w:val="22"/>
        </w:rPr>
        <w:t>5</w:t>
      </w:r>
      <w:r>
        <w:rPr>
          <w:rFonts w:ascii="Times New Roman" w:eastAsia="MS Mincho" w:hAnsi="Times New Roman" w:cs="Times New Roman"/>
          <w:b/>
          <w:sz w:val="22"/>
        </w:rPr>
        <w:t>º</w:t>
      </w:r>
      <w:r>
        <w:rPr>
          <w:rFonts w:ascii="Times New Roman" w:eastAsia="MS Mincho" w:hAnsi="Times New Roman" w:cs="Times New Roman"/>
          <w:sz w:val="22"/>
        </w:rPr>
        <w:t xml:space="preserve"> As despesas decorrentes desta Resolução, correrão por conta das dotações orçamentárias vigentes.</w:t>
      </w:r>
    </w:p>
    <w:p w:rsidR="00B12ABB">
      <w:pPr>
        <w:pStyle w:val="PlainText"/>
        <w:spacing w:after="240" w:line="360" w:lineRule="exact"/>
        <w:ind w:left="426"/>
        <w:jc w:val="both"/>
        <w:rPr>
          <w:rFonts w:ascii="Times New Roman" w:eastAsia="MS Mincho" w:hAnsi="Times New Roman" w:cs="Times New Roman"/>
          <w:b/>
          <w:sz w:val="22"/>
        </w:rPr>
      </w:pPr>
    </w:p>
    <w:p w:rsidR="004375D5" w:rsidRPr="00DA2BD7">
      <w:pPr>
        <w:pStyle w:val="PlainText"/>
        <w:spacing w:after="240" w:line="360" w:lineRule="exact"/>
        <w:ind w:left="426"/>
        <w:jc w:val="both"/>
        <w:rPr>
          <w:rFonts w:ascii="Times New Roman" w:eastAsia="MS Mincho" w:hAnsi="Times New Roman" w:cs="Times New Roman"/>
          <w:sz w:val="14"/>
        </w:rPr>
      </w:pPr>
      <w:r>
        <w:rPr>
          <w:rFonts w:ascii="Times New Roman" w:eastAsia="MS Mincho" w:hAnsi="Times New Roman" w:cs="Times New Roman"/>
          <w:b/>
          <w:sz w:val="22"/>
        </w:rPr>
        <w:t xml:space="preserve">Art. </w:t>
      </w:r>
      <w:r w:rsidR="0092537E">
        <w:rPr>
          <w:rFonts w:ascii="Times New Roman" w:eastAsia="MS Mincho" w:hAnsi="Times New Roman" w:cs="Times New Roman"/>
          <w:b/>
          <w:sz w:val="22"/>
        </w:rPr>
        <w:t>6</w:t>
      </w:r>
      <w:r w:rsidR="00A95350">
        <w:rPr>
          <w:rFonts w:ascii="Times New Roman" w:eastAsia="MS Mincho" w:hAnsi="Times New Roman" w:cs="Times New Roman"/>
          <w:b/>
          <w:sz w:val="22"/>
        </w:rPr>
        <w:t>º</w:t>
      </w:r>
      <w:r w:rsidR="00A95350">
        <w:rPr>
          <w:rFonts w:ascii="Times New Roman" w:eastAsia="MS Mincho" w:hAnsi="Times New Roman" w:cs="Times New Roman"/>
          <w:sz w:val="22"/>
        </w:rPr>
        <w:t xml:space="preserve"> Esta Resolução entra em vigor na data de sua publicação.</w:t>
      </w:r>
      <w:r w:rsidR="00A95350">
        <w:rPr>
          <w:rFonts w:ascii="Times New Roman" w:eastAsia="MS Mincho" w:hAnsi="Times New Roman" w:cs="Times New Roman"/>
          <w:sz w:val="22"/>
        </w:rPr>
        <w:cr/>
      </w:r>
    </w:p>
    <w:p w:rsidR="004375D5">
      <w:pPr>
        <w:pStyle w:val="BodyTextIndent2"/>
        <w:spacing w:after="240" w:line="360" w:lineRule="exact"/>
        <w:ind w:left="426"/>
        <w:jc w:val="center"/>
      </w:pPr>
      <w:r>
        <w:rPr>
          <w:b/>
          <w:sz w:val="22"/>
        </w:rPr>
        <w:t xml:space="preserve">Sala das Sessões, </w:t>
      </w:r>
      <w:r>
        <w:rPr>
          <w:b/>
          <w:sz w:val="22"/>
        </w:rPr>
        <w:t>Bemvindo</w:t>
      </w:r>
      <w:r>
        <w:rPr>
          <w:b/>
          <w:sz w:val="22"/>
        </w:rPr>
        <w:t xml:space="preserve"> Moreira Nery, </w:t>
      </w:r>
      <w:r w:rsidR="00CF6390">
        <w:rPr>
          <w:b/>
          <w:sz w:val="22"/>
        </w:rPr>
        <w:t>05</w:t>
      </w:r>
      <w:r>
        <w:rPr>
          <w:b/>
          <w:sz w:val="22"/>
        </w:rPr>
        <w:t xml:space="preserve"> de </w:t>
      </w:r>
      <w:r w:rsidR="00CF6390">
        <w:rPr>
          <w:b/>
          <w:sz w:val="22"/>
        </w:rPr>
        <w:t>abril</w:t>
      </w:r>
      <w:r w:rsidR="00680125">
        <w:rPr>
          <w:b/>
          <w:sz w:val="22"/>
        </w:rPr>
        <w:t xml:space="preserve"> </w:t>
      </w:r>
      <w:r>
        <w:rPr>
          <w:b/>
          <w:sz w:val="22"/>
        </w:rPr>
        <w:t>de 202</w:t>
      </w:r>
      <w:r w:rsidR="00680125">
        <w:rPr>
          <w:b/>
          <w:sz w:val="22"/>
        </w:rPr>
        <w:t>2</w:t>
      </w:r>
      <w:r>
        <w:rPr>
          <w:b/>
          <w:sz w:val="22"/>
        </w:rPr>
        <w:t>.</w:t>
      </w:r>
    </w:p>
    <w:p w:rsidR="00857BF0" w:rsidP="00FB683A">
      <w:pPr>
        <w:spacing w:after="0"/>
        <w:jc w:val="center"/>
        <w:rPr>
          <w:rFonts w:ascii="Times New Roman" w:hAnsi="Times New Roman" w:cs="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0"/>
        <w:gridCol w:w="4531"/>
      </w:tblGrid>
      <w:tr w:rsidTr="0068012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30" w:type="dxa"/>
          </w:tcPr>
          <w:p w:rsidR="00680125" w:rsidP="00680125">
            <w:pPr>
              <w:jc w:val="center"/>
            </w:pPr>
            <w:r w:rsidRPr="00DA2BD7">
              <w:rPr>
                <w:noProof/>
                <w:sz w:val="16"/>
                <w:lang w:eastAsia="pt-BR"/>
              </w:rPr>
              <w:drawing>
                <wp:inline distT="0" distB="0" distL="0" distR="0">
                  <wp:extent cx="2160895" cy="756000"/>
                  <wp:effectExtent l="0" t="0" r="0" b="0"/>
                  <wp:docPr id="3" name="Imagem 3" descr="F:\Assinaturas Digitais\Erondina Ferreira Godo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F:\Assinaturas Digitais\Erondina Ferreira Godoy.png"/>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2160895" cy="756000"/>
                          </a:xfrm>
                          <a:prstGeom prst="rect">
                            <a:avLst/>
                          </a:prstGeom>
                          <a:noFill/>
                          <a:ln>
                            <a:noFill/>
                          </a:ln>
                        </pic:spPr>
                      </pic:pic>
                    </a:graphicData>
                  </a:graphic>
                </wp:inline>
              </w:drawing>
            </w:r>
          </w:p>
          <w:p w:rsidR="00680125" w:rsidP="00680125">
            <w:pPr>
              <w:spacing w:after="0"/>
              <w:jc w:val="center"/>
              <w:rPr>
                <w:rFonts w:ascii="Times New Roman" w:hAnsi="Times New Roman" w:cs="Times New Roman"/>
                <w:b/>
              </w:rPr>
            </w:pPr>
            <w:r>
              <w:rPr>
                <w:rFonts w:ascii="Times New Roman" w:hAnsi="Times New Roman" w:cs="Times New Roman"/>
                <w:b/>
              </w:rPr>
              <w:t>Vereadora Tininha – PSD</w:t>
            </w:r>
          </w:p>
          <w:p w:rsidR="00680125" w:rsidP="00680125">
            <w:pPr>
              <w:spacing w:after="0"/>
              <w:jc w:val="center"/>
              <w:rPr>
                <w:rFonts w:ascii="Times New Roman" w:hAnsi="Times New Roman" w:cs="Times New Roman"/>
                <w:b/>
              </w:rPr>
            </w:pPr>
            <w:r>
              <w:rPr>
                <w:rFonts w:ascii="Times New Roman" w:hAnsi="Times New Roman" w:cs="Times New Roman"/>
                <w:b/>
              </w:rPr>
              <w:t>Primeira Secretária</w:t>
            </w:r>
          </w:p>
          <w:p w:rsidR="00680125" w:rsidP="00FB683A">
            <w:pPr>
              <w:spacing w:after="0"/>
              <w:jc w:val="center"/>
              <w:rPr>
                <w:rFonts w:ascii="Times New Roman" w:hAnsi="Times New Roman" w:cs="Times New Roman"/>
                <w:b/>
              </w:rPr>
            </w:pPr>
          </w:p>
        </w:tc>
        <w:tc>
          <w:tcPr>
            <w:tcW w:w="4531" w:type="dxa"/>
          </w:tcPr>
          <w:p w:rsidR="00680125" w:rsidP="00680125">
            <w:pPr>
              <w:autoSpaceDE w:val="0"/>
              <w:autoSpaceDN w:val="0"/>
              <w:adjustRightInd w:val="0"/>
              <w:spacing w:after="0"/>
              <w:jc w:val="center"/>
              <w:rPr>
                <w:rFonts w:ascii="Times New Roman" w:hAnsi="Times New Roman" w:cs="Times New Roman"/>
                <w:b/>
              </w:rPr>
            </w:pPr>
          </w:p>
          <w:p w:rsidR="00680125" w:rsidP="00680125">
            <w:pPr>
              <w:autoSpaceDE w:val="0"/>
              <w:autoSpaceDN w:val="0"/>
              <w:adjustRightInd w:val="0"/>
              <w:spacing w:after="0"/>
              <w:jc w:val="center"/>
              <w:rPr>
                <w:rFonts w:ascii="Times New Roman" w:hAnsi="Times New Roman" w:cs="Times New Roman"/>
                <w:b/>
              </w:rPr>
            </w:pPr>
          </w:p>
          <w:p w:rsidR="00680125" w:rsidP="00680125">
            <w:pPr>
              <w:autoSpaceDE w:val="0"/>
              <w:autoSpaceDN w:val="0"/>
              <w:adjustRightInd w:val="0"/>
              <w:spacing w:after="0"/>
              <w:jc w:val="center"/>
              <w:rPr>
                <w:rFonts w:ascii="Times New Roman" w:hAnsi="Times New Roman" w:cs="Times New Roman"/>
                <w:b/>
              </w:rPr>
            </w:pPr>
          </w:p>
          <w:p w:rsidR="00680125" w:rsidP="00680125">
            <w:pPr>
              <w:autoSpaceDE w:val="0"/>
              <w:autoSpaceDN w:val="0"/>
              <w:adjustRightInd w:val="0"/>
              <w:spacing w:after="0"/>
              <w:jc w:val="center"/>
              <w:rPr>
                <w:rFonts w:ascii="Times New Roman" w:hAnsi="Times New Roman" w:cs="Times New Roman"/>
                <w:b/>
              </w:rPr>
            </w:pPr>
          </w:p>
          <w:p w:rsidR="00680125" w:rsidP="00680125">
            <w:pPr>
              <w:autoSpaceDE w:val="0"/>
              <w:autoSpaceDN w:val="0"/>
              <w:adjustRightInd w:val="0"/>
              <w:spacing w:after="0"/>
              <w:jc w:val="center"/>
              <w:rPr>
                <w:rFonts w:ascii="Times New Roman" w:hAnsi="Times New Roman" w:cs="Times New Roman"/>
                <w:b/>
              </w:rPr>
            </w:pPr>
          </w:p>
          <w:p w:rsidR="00680125" w:rsidP="00680125">
            <w:pPr>
              <w:autoSpaceDE w:val="0"/>
              <w:autoSpaceDN w:val="0"/>
              <w:adjustRightInd w:val="0"/>
              <w:spacing w:after="0"/>
              <w:jc w:val="center"/>
              <w:rPr>
                <w:rFonts w:ascii="Times New Roman" w:hAnsi="Times New Roman" w:cs="Times New Roman"/>
                <w:b/>
              </w:rPr>
            </w:pPr>
            <w:r>
              <w:rPr>
                <w:rFonts w:ascii="Times New Roman" w:hAnsi="Times New Roman" w:cs="Times New Roman"/>
                <w:b/>
              </w:rPr>
              <w:t>RAFAEL ALAN DE MORAES ROMEIRO</w:t>
            </w:r>
          </w:p>
          <w:p w:rsidR="00680125" w:rsidP="00680125">
            <w:pPr>
              <w:spacing w:after="0"/>
              <w:jc w:val="center"/>
              <w:rPr>
                <w:rFonts w:ascii="Times New Roman" w:hAnsi="Times New Roman" w:cs="Times New Roman"/>
                <w:b/>
              </w:rPr>
            </w:pPr>
            <w:r>
              <w:rPr>
                <w:rFonts w:ascii="Times New Roman" w:hAnsi="Times New Roman" w:cs="Times New Roman"/>
                <w:b/>
              </w:rPr>
              <w:t>Vereador Professor Rafael - PODEMOS</w:t>
            </w:r>
          </w:p>
        </w:tc>
      </w:tr>
    </w:tbl>
    <w:p w:rsidR="00680125" w:rsidP="00FB683A">
      <w:pPr>
        <w:spacing w:after="0"/>
        <w:jc w:val="center"/>
        <w:rPr>
          <w:rFonts w:ascii="Times New Roman" w:hAnsi="Times New Roman" w:cs="Times New Roman"/>
          <w:b/>
        </w:rPr>
      </w:pPr>
    </w:p>
    <w:p w:rsidR="00680125" w:rsidP="00FB683A">
      <w:pPr>
        <w:spacing w:after="0"/>
        <w:jc w:val="center"/>
        <w:rPr>
          <w:rFonts w:ascii="Times New Roman" w:hAnsi="Times New Roman" w:cs="Times New Roman"/>
          <w:b/>
        </w:rPr>
      </w:pPr>
    </w:p>
    <w:p w:rsidR="00680125" w:rsidP="00FB683A">
      <w:pPr>
        <w:spacing w:after="0"/>
        <w:jc w:val="center"/>
        <w:rPr>
          <w:b/>
        </w:rPr>
      </w:pPr>
    </w:p>
    <w:p w:rsidR="004375D5">
      <w:pPr>
        <w:jc w:val="center"/>
        <w:rPr>
          <w:b/>
        </w:rPr>
      </w:pPr>
    </w:p>
    <w:p w:rsidR="004375D5">
      <w:pPr>
        <w:autoSpaceDE w:val="0"/>
        <w:autoSpaceDN w:val="0"/>
        <w:adjustRightInd w:val="0"/>
        <w:spacing w:after="0"/>
        <w:ind w:left="426"/>
        <w:jc w:val="center"/>
        <w:rPr>
          <w:rFonts w:ascii="Times New Roman" w:hAnsi="Times New Roman" w:cs="Times New Roman"/>
          <w:b/>
        </w:rPr>
      </w:pPr>
    </w:p>
    <w:p w:rsidR="00680125">
      <w:pPr>
        <w:autoSpaceDE w:val="0"/>
        <w:autoSpaceDN w:val="0"/>
        <w:adjustRightInd w:val="0"/>
        <w:spacing w:after="0"/>
        <w:ind w:left="426"/>
        <w:jc w:val="center"/>
        <w:rPr>
          <w:rFonts w:ascii="Times New Roman" w:hAnsi="Times New Roman" w:cs="Times New Roman"/>
          <w:b/>
        </w:rPr>
      </w:pPr>
    </w:p>
    <w:p w:rsidR="00680125">
      <w:pPr>
        <w:autoSpaceDE w:val="0"/>
        <w:autoSpaceDN w:val="0"/>
        <w:adjustRightInd w:val="0"/>
        <w:spacing w:after="0"/>
        <w:ind w:left="426"/>
        <w:jc w:val="center"/>
        <w:rPr>
          <w:rFonts w:ascii="Times New Roman" w:hAnsi="Times New Roman" w:cs="Times New Roman"/>
          <w:b/>
        </w:rPr>
      </w:pPr>
    </w:p>
    <w:p w:rsidR="00680125">
      <w:pPr>
        <w:autoSpaceDE w:val="0"/>
        <w:autoSpaceDN w:val="0"/>
        <w:adjustRightInd w:val="0"/>
        <w:spacing w:after="0"/>
        <w:ind w:left="426"/>
        <w:jc w:val="center"/>
        <w:rPr>
          <w:rFonts w:ascii="Times New Roman" w:hAnsi="Times New Roman" w:cs="Times New Roman"/>
          <w:b/>
          <w:sz w:val="21"/>
          <w:szCs w:val="21"/>
        </w:rPr>
      </w:pPr>
    </w:p>
    <w:p w:rsidR="00183F0A">
      <w:pPr>
        <w:autoSpaceDE w:val="0"/>
        <w:autoSpaceDN w:val="0"/>
        <w:adjustRightInd w:val="0"/>
        <w:spacing w:after="0"/>
        <w:ind w:left="426"/>
        <w:jc w:val="center"/>
        <w:rPr>
          <w:rFonts w:ascii="Times New Roman" w:hAnsi="Times New Roman" w:cs="Times New Roman"/>
          <w:b/>
          <w:sz w:val="21"/>
          <w:szCs w:val="21"/>
        </w:rPr>
      </w:pPr>
    </w:p>
    <w:p w:rsidR="004375D5">
      <w:pPr>
        <w:autoSpaceDE w:val="0"/>
        <w:autoSpaceDN w:val="0"/>
        <w:adjustRightInd w:val="0"/>
        <w:spacing w:after="0"/>
        <w:ind w:left="426"/>
        <w:jc w:val="center"/>
        <w:rPr>
          <w:rFonts w:ascii="Times New Roman" w:hAnsi="Times New Roman" w:cs="Times New Roman"/>
          <w:b/>
          <w:sz w:val="21"/>
          <w:szCs w:val="21"/>
        </w:rPr>
      </w:pPr>
      <w:r>
        <w:rPr>
          <w:rFonts w:ascii="Times New Roman" w:hAnsi="Times New Roman" w:cs="Times New Roman"/>
          <w:b/>
          <w:sz w:val="21"/>
          <w:szCs w:val="21"/>
        </w:rPr>
        <w:t>JUSTIFICATIVA</w:t>
      </w:r>
    </w:p>
    <w:p w:rsidR="004375D5">
      <w:pPr>
        <w:autoSpaceDE w:val="0"/>
        <w:autoSpaceDN w:val="0"/>
        <w:adjustRightInd w:val="0"/>
        <w:spacing w:after="0"/>
        <w:ind w:left="426" w:firstLine="708"/>
        <w:jc w:val="both"/>
        <w:rPr>
          <w:rFonts w:ascii="Times New Roman" w:hAnsi="Times New Roman" w:cs="Times New Roman"/>
          <w:bCs/>
          <w:iCs/>
          <w:sz w:val="21"/>
          <w:szCs w:val="21"/>
        </w:rPr>
      </w:pPr>
    </w:p>
    <w:p w:rsidR="004375D5">
      <w:pPr>
        <w:autoSpaceDE w:val="0"/>
        <w:autoSpaceDN w:val="0"/>
        <w:adjustRightInd w:val="0"/>
        <w:spacing w:after="0"/>
        <w:ind w:left="426" w:firstLine="708"/>
        <w:jc w:val="both"/>
        <w:rPr>
          <w:rFonts w:ascii="Times New Roman" w:hAnsi="Times New Roman" w:cs="Times New Roman"/>
          <w:bCs/>
          <w:iCs/>
          <w:sz w:val="21"/>
          <w:szCs w:val="21"/>
        </w:rPr>
      </w:pPr>
    </w:p>
    <w:p w:rsidR="004375D5">
      <w:pPr>
        <w:autoSpaceDE w:val="0"/>
        <w:autoSpaceDN w:val="0"/>
        <w:adjustRightInd w:val="0"/>
        <w:spacing w:line="360" w:lineRule="auto"/>
        <w:ind w:left="426" w:firstLine="282"/>
        <w:jc w:val="both"/>
        <w:rPr>
          <w:rFonts w:ascii="Times New Roman" w:hAnsi="Times New Roman" w:cs="Times New Roman"/>
          <w:sz w:val="21"/>
          <w:szCs w:val="18"/>
        </w:rPr>
      </w:pPr>
      <w:r>
        <w:rPr>
          <w:rFonts w:ascii="Times New Roman" w:hAnsi="Times New Roman" w:cs="Times New Roman"/>
          <w:color w:val="000000"/>
          <w:sz w:val="21"/>
          <w:szCs w:val="18"/>
        </w:rPr>
        <w:t xml:space="preserve"> </w:t>
      </w:r>
      <w:r>
        <w:rPr>
          <w:rFonts w:ascii="Times New Roman" w:hAnsi="Times New Roman" w:cs="Times New Roman"/>
          <w:color w:val="000000"/>
          <w:sz w:val="21"/>
          <w:szCs w:val="18"/>
        </w:rPr>
        <w:tab/>
      </w:r>
      <w:r w:rsidR="008A2959">
        <w:rPr>
          <w:rFonts w:ascii="Times New Roman" w:hAnsi="Times New Roman"/>
          <w:color w:val="000000"/>
          <w:sz w:val="21"/>
          <w:szCs w:val="18"/>
        </w:rPr>
        <w:t>O presente projeto de resolução visa adequar a Resolução nº41/2021 que institui o Diploma Aluno</w:t>
      </w:r>
      <w:r w:rsidR="00CB6321">
        <w:rPr>
          <w:rFonts w:ascii="Times New Roman" w:hAnsi="Times New Roman"/>
          <w:color w:val="000000"/>
          <w:sz w:val="21"/>
          <w:szCs w:val="18"/>
        </w:rPr>
        <w:t xml:space="preserve"> Nota Dez para estudantes </w:t>
      </w:r>
      <w:r w:rsidR="00A92AC0">
        <w:rPr>
          <w:rFonts w:ascii="Times New Roman" w:hAnsi="Times New Roman"/>
          <w:color w:val="000000"/>
          <w:sz w:val="21"/>
          <w:szCs w:val="18"/>
        </w:rPr>
        <w:t>do ensino fundamental</w:t>
      </w:r>
      <w:r w:rsidR="00CF6390">
        <w:rPr>
          <w:rFonts w:ascii="Times New Roman" w:hAnsi="Times New Roman"/>
          <w:color w:val="000000"/>
          <w:sz w:val="21"/>
          <w:szCs w:val="18"/>
        </w:rPr>
        <w:t xml:space="preserve">, ciclo 1, </w:t>
      </w:r>
      <w:r w:rsidR="00CB6321">
        <w:rPr>
          <w:rFonts w:ascii="Times New Roman" w:hAnsi="Times New Roman"/>
          <w:color w:val="000000"/>
          <w:sz w:val="21"/>
          <w:szCs w:val="18"/>
        </w:rPr>
        <w:t>da rede municipal de educação no Município de Itapevi, formalizando a indicação por meio de Decreto Legislativo sem caráter de título honorífico</w:t>
      </w:r>
      <w:r w:rsidR="00CF6390">
        <w:rPr>
          <w:rFonts w:ascii="Times New Roman" w:hAnsi="Times New Roman"/>
          <w:color w:val="000000"/>
          <w:sz w:val="21"/>
          <w:szCs w:val="18"/>
        </w:rPr>
        <w:t>, além de ampliar sua concessão para alunos do ensino fundamental, ciclo 2 e ensino médio, tanto de escolas públicas quanto escolas privadas</w:t>
      </w:r>
      <w:r>
        <w:rPr>
          <w:rFonts w:ascii="Times New Roman" w:hAnsi="Times New Roman" w:cs="Times New Roman"/>
          <w:sz w:val="21"/>
          <w:szCs w:val="18"/>
        </w:rPr>
        <w:t>.</w:t>
      </w:r>
    </w:p>
    <w:p w:rsidR="004375D5">
      <w:pPr>
        <w:autoSpaceDE w:val="0"/>
        <w:autoSpaceDN w:val="0"/>
        <w:adjustRightInd w:val="0"/>
        <w:spacing w:line="360" w:lineRule="auto"/>
        <w:ind w:left="426" w:firstLine="282"/>
        <w:jc w:val="both"/>
        <w:rPr>
          <w:rFonts w:ascii="Times New Roman" w:hAnsi="Times New Roman" w:cs="Times New Roman"/>
          <w:color w:val="000000"/>
          <w:sz w:val="21"/>
          <w:szCs w:val="18"/>
        </w:rPr>
      </w:pPr>
      <w:r>
        <w:rPr>
          <w:rFonts w:ascii="Times New Roman" w:hAnsi="Times New Roman" w:cs="Times New Roman"/>
          <w:color w:val="000000"/>
          <w:sz w:val="21"/>
          <w:szCs w:val="18"/>
        </w:rPr>
        <w:tab/>
        <w:t xml:space="preserve">Diante do exposto, </w:t>
      </w:r>
      <w:r w:rsidR="00CB6321">
        <w:rPr>
          <w:rFonts w:ascii="Times New Roman" w:hAnsi="Times New Roman" w:cs="Times New Roman"/>
          <w:color w:val="000000"/>
          <w:sz w:val="21"/>
          <w:szCs w:val="18"/>
        </w:rPr>
        <w:t>peço aos nobres pares desta Egrégia Casa de Leis para que possamos, após sua aprovação, instituir tal homenagem na Câmara Municipal de Itapevi, para prestar as devidas honras aos alunos que mais se destacarem durante o ano letivo</w:t>
      </w:r>
      <w:r>
        <w:rPr>
          <w:rFonts w:ascii="Times New Roman" w:hAnsi="Times New Roman" w:cs="Times New Roman"/>
          <w:color w:val="000000"/>
          <w:sz w:val="21"/>
          <w:szCs w:val="18"/>
        </w:rPr>
        <w:t>.</w:t>
      </w:r>
    </w:p>
    <w:p w:rsidR="004375D5">
      <w:pPr>
        <w:autoSpaceDE w:val="0"/>
        <w:autoSpaceDN w:val="0"/>
        <w:adjustRightInd w:val="0"/>
        <w:spacing w:line="360" w:lineRule="auto"/>
        <w:ind w:left="426" w:firstLine="282"/>
        <w:jc w:val="both"/>
        <w:rPr>
          <w:rFonts w:ascii="Times New Roman" w:hAnsi="Times New Roman" w:cs="Times New Roman"/>
          <w:b/>
          <w:sz w:val="21"/>
          <w:szCs w:val="21"/>
        </w:rPr>
      </w:pPr>
      <w:r>
        <w:rPr>
          <w:rFonts w:ascii="Times New Roman" w:hAnsi="Times New Roman" w:cs="Times New Roman"/>
          <w:color w:val="000000"/>
          <w:sz w:val="21"/>
          <w:szCs w:val="18"/>
        </w:rPr>
        <w:t xml:space="preserve"> </w:t>
      </w:r>
      <w:r>
        <w:rPr>
          <w:rFonts w:ascii="Times New Roman" w:hAnsi="Times New Roman" w:cs="Times New Roman"/>
          <w:color w:val="000000"/>
          <w:sz w:val="21"/>
          <w:szCs w:val="18"/>
        </w:rPr>
        <w:tab/>
        <w:t xml:space="preserve"> </w:t>
      </w:r>
      <w:r>
        <w:rPr>
          <w:rFonts w:ascii="Times New Roman" w:hAnsi="Times New Roman" w:cs="Times New Roman"/>
          <w:b/>
          <w:sz w:val="21"/>
          <w:szCs w:val="21"/>
        </w:rPr>
        <w:t xml:space="preserve">Sala das Sessões, </w:t>
      </w:r>
      <w:r>
        <w:rPr>
          <w:rFonts w:ascii="Times New Roman" w:hAnsi="Times New Roman" w:cs="Times New Roman"/>
          <w:b/>
          <w:sz w:val="21"/>
          <w:szCs w:val="21"/>
        </w:rPr>
        <w:t>Bemvindo</w:t>
      </w:r>
      <w:r>
        <w:rPr>
          <w:rFonts w:ascii="Times New Roman" w:hAnsi="Times New Roman" w:cs="Times New Roman"/>
          <w:b/>
          <w:sz w:val="21"/>
          <w:szCs w:val="21"/>
        </w:rPr>
        <w:t xml:space="preserve"> Moreira Nery </w:t>
      </w:r>
      <w:r w:rsidR="00CF6390">
        <w:rPr>
          <w:rFonts w:ascii="Times New Roman" w:hAnsi="Times New Roman" w:cs="Times New Roman"/>
          <w:b/>
          <w:sz w:val="21"/>
          <w:szCs w:val="21"/>
        </w:rPr>
        <w:t xml:space="preserve">05 </w:t>
      </w:r>
      <w:r>
        <w:rPr>
          <w:rFonts w:ascii="Times New Roman" w:hAnsi="Times New Roman" w:cs="Times New Roman"/>
          <w:b/>
          <w:sz w:val="21"/>
          <w:szCs w:val="21"/>
        </w:rPr>
        <w:t xml:space="preserve">de </w:t>
      </w:r>
      <w:r w:rsidR="00CF6390">
        <w:rPr>
          <w:rFonts w:ascii="Times New Roman" w:hAnsi="Times New Roman" w:cs="Times New Roman"/>
          <w:b/>
          <w:sz w:val="21"/>
          <w:szCs w:val="21"/>
        </w:rPr>
        <w:t xml:space="preserve">abril </w:t>
      </w:r>
      <w:r>
        <w:rPr>
          <w:rFonts w:ascii="Times New Roman" w:hAnsi="Times New Roman" w:cs="Times New Roman"/>
          <w:b/>
          <w:sz w:val="21"/>
          <w:szCs w:val="21"/>
        </w:rPr>
        <w:t>de 202</w:t>
      </w:r>
      <w:r w:rsidR="00680125">
        <w:rPr>
          <w:rFonts w:ascii="Times New Roman" w:hAnsi="Times New Roman" w:cs="Times New Roman"/>
          <w:b/>
          <w:sz w:val="21"/>
          <w:szCs w:val="21"/>
        </w:rPr>
        <w:t>2</w:t>
      </w:r>
      <w:r>
        <w:rPr>
          <w:rFonts w:ascii="Times New Roman" w:hAnsi="Times New Roman" w:cs="Times New Roman"/>
          <w:b/>
          <w:sz w:val="21"/>
          <w:szCs w:val="21"/>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0"/>
        <w:gridCol w:w="4531"/>
      </w:tblGrid>
      <w:tr w:rsidTr="00A4582A">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30" w:type="dxa"/>
          </w:tcPr>
          <w:p w:rsidR="00680125" w:rsidP="00A4582A">
            <w:pPr>
              <w:jc w:val="center"/>
            </w:pPr>
            <w:r w:rsidRPr="00DA2BD7">
              <w:rPr>
                <w:noProof/>
                <w:sz w:val="16"/>
                <w:lang w:eastAsia="pt-BR"/>
              </w:rPr>
              <w:drawing>
                <wp:inline distT="0" distB="0" distL="0" distR="0">
                  <wp:extent cx="2160895" cy="756000"/>
                  <wp:effectExtent l="0" t="0" r="0" b="0"/>
                  <wp:docPr id="4" name="Imagem 4" descr="F:\Assinaturas Digitais\Erondina Ferreira Godo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226011" name="Imagem 1" descr="F:\Assinaturas Digitais\Erondina Ferreira Godoy.png"/>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2160895" cy="756000"/>
                          </a:xfrm>
                          <a:prstGeom prst="rect">
                            <a:avLst/>
                          </a:prstGeom>
                          <a:noFill/>
                          <a:ln>
                            <a:noFill/>
                          </a:ln>
                        </pic:spPr>
                      </pic:pic>
                    </a:graphicData>
                  </a:graphic>
                </wp:inline>
              </w:drawing>
            </w:r>
          </w:p>
          <w:p w:rsidR="00680125" w:rsidP="00A4582A">
            <w:pPr>
              <w:spacing w:after="0"/>
              <w:jc w:val="center"/>
              <w:rPr>
                <w:rFonts w:ascii="Times New Roman" w:hAnsi="Times New Roman" w:cs="Times New Roman"/>
                <w:b/>
              </w:rPr>
            </w:pPr>
            <w:r>
              <w:rPr>
                <w:rFonts w:ascii="Times New Roman" w:hAnsi="Times New Roman" w:cs="Times New Roman"/>
                <w:b/>
              </w:rPr>
              <w:t>Vereadora Tininha – PSD</w:t>
            </w:r>
          </w:p>
          <w:p w:rsidR="00680125" w:rsidP="00A4582A">
            <w:pPr>
              <w:spacing w:after="0"/>
              <w:jc w:val="center"/>
              <w:rPr>
                <w:rFonts w:ascii="Times New Roman" w:hAnsi="Times New Roman" w:cs="Times New Roman"/>
                <w:b/>
              </w:rPr>
            </w:pPr>
            <w:r>
              <w:rPr>
                <w:rFonts w:ascii="Times New Roman" w:hAnsi="Times New Roman" w:cs="Times New Roman"/>
                <w:b/>
              </w:rPr>
              <w:t>Primeira Secretária</w:t>
            </w:r>
          </w:p>
          <w:p w:rsidR="00680125" w:rsidP="00A4582A">
            <w:pPr>
              <w:spacing w:after="0"/>
              <w:jc w:val="center"/>
              <w:rPr>
                <w:rFonts w:ascii="Times New Roman" w:hAnsi="Times New Roman" w:cs="Times New Roman"/>
                <w:b/>
              </w:rPr>
            </w:pPr>
          </w:p>
        </w:tc>
        <w:tc>
          <w:tcPr>
            <w:tcW w:w="4531" w:type="dxa"/>
          </w:tcPr>
          <w:p w:rsidR="00680125" w:rsidP="00A4582A">
            <w:pPr>
              <w:autoSpaceDE w:val="0"/>
              <w:autoSpaceDN w:val="0"/>
              <w:adjustRightInd w:val="0"/>
              <w:spacing w:after="0"/>
              <w:jc w:val="center"/>
              <w:rPr>
                <w:rFonts w:ascii="Times New Roman" w:hAnsi="Times New Roman" w:cs="Times New Roman"/>
                <w:b/>
              </w:rPr>
            </w:pPr>
          </w:p>
          <w:p w:rsidR="00680125" w:rsidP="00A4582A">
            <w:pPr>
              <w:autoSpaceDE w:val="0"/>
              <w:autoSpaceDN w:val="0"/>
              <w:adjustRightInd w:val="0"/>
              <w:spacing w:after="0"/>
              <w:jc w:val="center"/>
              <w:rPr>
                <w:rFonts w:ascii="Times New Roman" w:hAnsi="Times New Roman" w:cs="Times New Roman"/>
                <w:b/>
              </w:rPr>
            </w:pPr>
          </w:p>
          <w:p w:rsidR="00680125" w:rsidP="00A4582A">
            <w:pPr>
              <w:autoSpaceDE w:val="0"/>
              <w:autoSpaceDN w:val="0"/>
              <w:adjustRightInd w:val="0"/>
              <w:spacing w:after="0"/>
              <w:jc w:val="center"/>
              <w:rPr>
                <w:rFonts w:ascii="Times New Roman" w:hAnsi="Times New Roman" w:cs="Times New Roman"/>
                <w:b/>
              </w:rPr>
            </w:pPr>
          </w:p>
          <w:p w:rsidR="00680125" w:rsidP="00A4582A">
            <w:pPr>
              <w:autoSpaceDE w:val="0"/>
              <w:autoSpaceDN w:val="0"/>
              <w:adjustRightInd w:val="0"/>
              <w:spacing w:after="0"/>
              <w:jc w:val="center"/>
              <w:rPr>
                <w:rFonts w:ascii="Times New Roman" w:hAnsi="Times New Roman" w:cs="Times New Roman"/>
                <w:b/>
              </w:rPr>
            </w:pPr>
          </w:p>
          <w:p w:rsidR="00680125" w:rsidP="00A4582A">
            <w:pPr>
              <w:autoSpaceDE w:val="0"/>
              <w:autoSpaceDN w:val="0"/>
              <w:adjustRightInd w:val="0"/>
              <w:spacing w:after="0"/>
              <w:jc w:val="center"/>
              <w:rPr>
                <w:rFonts w:ascii="Times New Roman" w:hAnsi="Times New Roman" w:cs="Times New Roman"/>
                <w:b/>
              </w:rPr>
            </w:pPr>
          </w:p>
          <w:p w:rsidR="00680125" w:rsidP="00A4582A">
            <w:pPr>
              <w:autoSpaceDE w:val="0"/>
              <w:autoSpaceDN w:val="0"/>
              <w:adjustRightInd w:val="0"/>
              <w:spacing w:after="0"/>
              <w:jc w:val="center"/>
              <w:rPr>
                <w:rFonts w:ascii="Times New Roman" w:hAnsi="Times New Roman" w:cs="Times New Roman"/>
                <w:b/>
              </w:rPr>
            </w:pPr>
            <w:r>
              <w:rPr>
                <w:rFonts w:ascii="Times New Roman" w:hAnsi="Times New Roman" w:cs="Times New Roman"/>
                <w:b/>
              </w:rPr>
              <w:t>RAFAEL ALAN DE MORAES ROMEIRO</w:t>
            </w:r>
          </w:p>
          <w:p w:rsidR="00680125" w:rsidP="00A4582A">
            <w:pPr>
              <w:spacing w:after="0"/>
              <w:jc w:val="center"/>
              <w:rPr>
                <w:rFonts w:ascii="Times New Roman" w:hAnsi="Times New Roman" w:cs="Times New Roman"/>
                <w:b/>
              </w:rPr>
            </w:pPr>
            <w:r>
              <w:rPr>
                <w:rFonts w:ascii="Times New Roman" w:hAnsi="Times New Roman" w:cs="Times New Roman"/>
                <w:b/>
              </w:rPr>
              <w:t>Vereador Professor Rafael - PODEMOS</w:t>
            </w:r>
          </w:p>
        </w:tc>
      </w:tr>
    </w:tbl>
    <w:p w:rsidR="004375D5">
      <w:pPr>
        <w:autoSpaceDE w:val="0"/>
        <w:autoSpaceDN w:val="0"/>
        <w:adjustRightInd w:val="0"/>
        <w:spacing w:after="0"/>
        <w:ind w:left="426"/>
        <w:jc w:val="center"/>
        <w:rPr>
          <w:rFonts w:ascii="Times New Roman" w:hAnsi="Times New Roman" w:cs="Times New Roman"/>
          <w:b/>
          <w:sz w:val="21"/>
          <w:szCs w:val="21"/>
        </w:rPr>
      </w:pPr>
    </w:p>
    <w:p w:rsidR="004375D5"/>
    <w:sectPr>
      <w:headerReference w:type="even" r:id="rId7"/>
      <w:headerReference w:type="default" r:id="rId8"/>
      <w:footerReference w:type="even" r:id="rId9"/>
      <w:footerReference w:type="default" r:id="rId10"/>
      <w:headerReference w:type="first" r:id="rId11"/>
      <w:footerReference w:type="first" r:id="rId12"/>
      <w:pgSz w:w="11906" w:h="16838"/>
      <w:pgMar w:top="2835" w:right="1134"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default"/>
    <w:sig w:usb0="00000000" w:usb1="00000000" w:usb2="08000012" w:usb3="00000000" w:csb0="0002009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5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5D5">
    <w:pPr>
      <w:pStyle w:val="Footer"/>
      <w:jc w:val="center"/>
      <w:rPr>
        <w:rFonts w:ascii="Times New Roman" w:hAnsi="Times New Roman" w:cs="Times New Roman"/>
      </w:rPr>
    </w:pPr>
  </w:p>
  <w:p w:rsidR="004375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5D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5D5">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2049" type="#_x0000_t75" style="width:595.45pt;height:841.9pt;margin-top:0;margin-left:0;mso-height-relative:page;mso-position-horizontal:center;mso-position-horizontal-relative:margin;mso-position-vertical:center;mso-position-vertical-relative:margin;mso-width-relative:page;position:absolute;z-index:-251656192" o:allowincell="f">
          <v:imagedata r:id="rId1" o:title="Timbrad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5D5">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2050" type="#_x0000_t75" style="width:595.45pt;height:841.9pt;margin-top:-141.5pt;margin-left:-86pt;mso-height-relative:page;mso-position-horizontal-relative:margin;mso-position-vertical-relative:margin;mso-width-relative:page;position:absolute;z-index:-251655168" o:allowincell="f">
          <v:imagedata r:id="rId1" o:title="Timbrado"/>
          <w10:wrap anchorx="margin" anchory="margin"/>
        </v:shape>
      </w:pict>
    </w:r>
    <w:r>
      <w:drawing>
        <wp:anchor simplePos="0" relativeHeight="251658240" behindDoc="0" locked="0" layoutInCell="1" allowOverlap="1">
          <wp:simplePos x="0" y="0"/>
          <wp:positionH relativeFrom="rightMargin">
            <wp:align>center</wp:align>
          </wp:positionH>
          <wp:positionV relativeFrom="page">
            <wp:align>center</wp:align>
          </wp:positionV>
          <wp:extent cx="381000" cy="3019425"/>
          <wp:wrapNone/>
          <wp:docPr id="100009"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5D5">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2051" type="#_x0000_t75" style="width:595.45pt;height:841.9pt;margin-top:0;margin-left:0;mso-height-relative:page;mso-position-horizontal:center;mso-position-horizontal-relative:margin;mso-position-vertical:center;mso-position-vertical-relative:margin;mso-width-relative:page;position:absolute;z-index:-251657216" o:allowincell="f">
          <v:imagedata r:id="rId1" o:title="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148B5"/>
    <w:rsid w:val="00074A8F"/>
    <w:rsid w:val="001207F6"/>
    <w:rsid w:val="00183F0A"/>
    <w:rsid w:val="001F3794"/>
    <w:rsid w:val="00204D7F"/>
    <w:rsid w:val="002257CC"/>
    <w:rsid w:val="002655B7"/>
    <w:rsid w:val="002757F4"/>
    <w:rsid w:val="0028259C"/>
    <w:rsid w:val="002D0AE8"/>
    <w:rsid w:val="002D6400"/>
    <w:rsid w:val="002E6D4A"/>
    <w:rsid w:val="002F5CCA"/>
    <w:rsid w:val="003209C7"/>
    <w:rsid w:val="003475A3"/>
    <w:rsid w:val="00354BFA"/>
    <w:rsid w:val="003A5FC0"/>
    <w:rsid w:val="003F7830"/>
    <w:rsid w:val="00426C62"/>
    <w:rsid w:val="004375D5"/>
    <w:rsid w:val="00437E26"/>
    <w:rsid w:val="00453D55"/>
    <w:rsid w:val="004B11B6"/>
    <w:rsid w:val="004E2A59"/>
    <w:rsid w:val="00524A76"/>
    <w:rsid w:val="00533E89"/>
    <w:rsid w:val="005424BC"/>
    <w:rsid w:val="00574428"/>
    <w:rsid w:val="005C3136"/>
    <w:rsid w:val="005D2C94"/>
    <w:rsid w:val="00635654"/>
    <w:rsid w:val="0064519F"/>
    <w:rsid w:val="00661CF0"/>
    <w:rsid w:val="00680125"/>
    <w:rsid w:val="006A0831"/>
    <w:rsid w:val="006A4B7F"/>
    <w:rsid w:val="006A7D1D"/>
    <w:rsid w:val="006D0F20"/>
    <w:rsid w:val="006F3164"/>
    <w:rsid w:val="00701F1D"/>
    <w:rsid w:val="0075498B"/>
    <w:rsid w:val="00780D4E"/>
    <w:rsid w:val="007F0F02"/>
    <w:rsid w:val="008230A3"/>
    <w:rsid w:val="00827161"/>
    <w:rsid w:val="00857BF0"/>
    <w:rsid w:val="00864F5F"/>
    <w:rsid w:val="008A2959"/>
    <w:rsid w:val="0092537E"/>
    <w:rsid w:val="00927526"/>
    <w:rsid w:val="0096401C"/>
    <w:rsid w:val="0097673D"/>
    <w:rsid w:val="009B4383"/>
    <w:rsid w:val="009D51B7"/>
    <w:rsid w:val="00A05848"/>
    <w:rsid w:val="00A15A03"/>
    <w:rsid w:val="00A4582A"/>
    <w:rsid w:val="00A636EF"/>
    <w:rsid w:val="00A7476F"/>
    <w:rsid w:val="00A92AC0"/>
    <w:rsid w:val="00A95350"/>
    <w:rsid w:val="00AF48C0"/>
    <w:rsid w:val="00B12ABB"/>
    <w:rsid w:val="00BB2E04"/>
    <w:rsid w:val="00BC0B06"/>
    <w:rsid w:val="00BD5E2F"/>
    <w:rsid w:val="00C17469"/>
    <w:rsid w:val="00C35810"/>
    <w:rsid w:val="00C4711A"/>
    <w:rsid w:val="00C5117C"/>
    <w:rsid w:val="00CB6321"/>
    <w:rsid w:val="00CD1705"/>
    <w:rsid w:val="00CD32D6"/>
    <w:rsid w:val="00CF6390"/>
    <w:rsid w:val="00D60FC1"/>
    <w:rsid w:val="00D80D69"/>
    <w:rsid w:val="00DA0E17"/>
    <w:rsid w:val="00DA2BD7"/>
    <w:rsid w:val="00E12786"/>
    <w:rsid w:val="00E57395"/>
    <w:rsid w:val="00E85B51"/>
    <w:rsid w:val="00E86AC9"/>
    <w:rsid w:val="00F534EC"/>
    <w:rsid w:val="00F72F43"/>
    <w:rsid w:val="00FB2D25"/>
    <w:rsid w:val="00FB3132"/>
    <w:rsid w:val="00FB683A"/>
    <w:rsid w:val="00FD54C9"/>
    <w:rsid w:val="00FF56B0"/>
    <w:rsid w:val="1A384CD4"/>
    <w:rsid w:val="2C5235DB"/>
    <w:rsid w:val="57323128"/>
    <w:rsid w:val="7AE04C06"/>
  </w:rsids>
  <m:mathPr>
    <m:mathFont m:val="Cambria Math"/>
  </m:mathPr>
  <w:themeFontLang w:val="pt-BR" w:eastAsia="zh-CN"/>
  <w:clrSchemeMapping w:bg1="light1" w:t1="dark1" w:bg2="light2" w:t2="dark2" w:accent1="accent1" w:accent2="accent2" w:accent3="accent3" w:accent4="accent4" w:accent5="accent5" w:accent6="accent6" w:hyperlink="hyperlink" w:followedHyperlink="followedHyperlink"/>
  <w15:docId w15:val="{C795A023-B525-4695-8A2F-5A4E54546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Ttulo1Char"/>
    <w:uiPriority w:val="9"/>
    <w:qFormat/>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CorpodetextoChar"/>
    <w:unhideWhenUsed/>
    <w:pPr>
      <w:spacing w:after="0" w:line="240" w:lineRule="auto"/>
      <w:jc w:val="both"/>
    </w:pPr>
    <w:rPr>
      <w:rFonts w:ascii="Tahoma" w:eastAsia="Times New Roman" w:hAnsi="Tahoma" w:cs="Times New Roman"/>
      <w:sz w:val="24"/>
      <w:szCs w:val="20"/>
      <w:lang w:eastAsia="pt-BR"/>
    </w:rPr>
  </w:style>
  <w:style w:type="paragraph" w:styleId="BodyTextIndent2">
    <w:name w:val="Body Text Indent 2"/>
    <w:basedOn w:val="Normal"/>
    <w:link w:val="Recuodecorpodetexto2Char"/>
    <w:pPr>
      <w:spacing w:after="120" w:line="480" w:lineRule="auto"/>
      <w:ind w:left="283"/>
    </w:pPr>
    <w:rPr>
      <w:rFonts w:ascii="Times New Roman" w:eastAsia="Calibri" w:hAnsi="Times New Roman" w:cs="Times New Roman"/>
      <w:sz w:val="24"/>
      <w:szCs w:val="24"/>
      <w:lang w:eastAsia="pt-BR"/>
    </w:rPr>
  </w:style>
  <w:style w:type="paragraph" w:styleId="PlainText">
    <w:name w:val="Plain Text"/>
    <w:basedOn w:val="Normal"/>
    <w:link w:val="TextosemFormataoChar"/>
    <w:pPr>
      <w:spacing w:after="0" w:line="240" w:lineRule="auto"/>
    </w:pPr>
    <w:rPr>
      <w:rFonts w:ascii="Courier New" w:eastAsia="Calibri" w:hAnsi="Courier New" w:cs="Arial"/>
      <w:bCs/>
      <w:sz w:val="20"/>
      <w:szCs w:val="24"/>
      <w:lang w:eastAsia="pt-BR"/>
    </w:rPr>
  </w:style>
  <w:style w:type="paragraph" w:styleId="Header">
    <w:name w:val="header"/>
    <w:basedOn w:val="Normal"/>
    <w:link w:val="CabealhoChar"/>
    <w:uiPriority w:val="99"/>
    <w:unhideWhenUsed/>
    <w:pPr>
      <w:tabs>
        <w:tab w:val="center" w:pos="4252"/>
        <w:tab w:val="right" w:pos="8504"/>
      </w:tabs>
      <w:spacing w:after="0" w:line="240" w:lineRule="auto"/>
    </w:pPr>
  </w:style>
  <w:style w:type="paragraph" w:styleId="Footer">
    <w:name w:val="footer"/>
    <w:basedOn w:val="Normal"/>
    <w:link w:val="RodapChar"/>
    <w:uiPriority w:val="99"/>
    <w:unhideWhenUsed/>
    <w:qFormat/>
    <w:pPr>
      <w:tabs>
        <w:tab w:val="center" w:pos="4252"/>
        <w:tab w:val="right" w:pos="8504"/>
      </w:tabs>
      <w:spacing w:after="0" w:line="240" w:lineRule="auto"/>
    </w:pPr>
  </w:style>
  <w:style w:type="paragraph" w:styleId="BalloonText">
    <w:name w:val="Balloon Text"/>
    <w:basedOn w:val="Normal"/>
    <w:link w:val="TextodebaloChar"/>
    <w:uiPriority w:val="99"/>
    <w:semiHidden/>
    <w:unhideWhenUsed/>
    <w:pPr>
      <w:spacing w:after="0" w:line="240" w:lineRule="auto"/>
    </w:pPr>
    <w:rPr>
      <w:rFonts w:ascii="Segoe UI" w:hAnsi="Segoe UI" w:cs="Segoe UI"/>
      <w:sz w:val="18"/>
      <w:szCs w:val="1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DefaultParagraphFont"/>
    <w:link w:val="Header"/>
    <w:uiPriority w:val="99"/>
  </w:style>
  <w:style w:type="character" w:customStyle="1" w:styleId="RodapChar">
    <w:name w:val="Rodapé Char"/>
    <w:basedOn w:val="DefaultParagraphFont"/>
    <w:link w:val="Footer"/>
    <w:uiPriority w:val="99"/>
  </w:style>
  <w:style w:type="character" w:customStyle="1" w:styleId="TextodebaloChar">
    <w:name w:val="Texto de balão Char"/>
    <w:basedOn w:val="DefaultParagraphFont"/>
    <w:link w:val="BalloonText"/>
    <w:uiPriority w:val="99"/>
    <w:semiHidden/>
    <w:rPr>
      <w:rFonts w:ascii="Segoe UI" w:hAnsi="Segoe UI" w:cs="Segoe UI"/>
      <w:sz w:val="18"/>
      <w:szCs w:val="18"/>
    </w:rPr>
  </w:style>
  <w:style w:type="paragraph" w:styleId="ListParagraph">
    <w:name w:val="List Paragraph"/>
    <w:basedOn w:val="Normal"/>
    <w:uiPriority w:val="34"/>
    <w:qFormat/>
    <w:pPr>
      <w:spacing w:after="160" w:line="259" w:lineRule="auto"/>
      <w:ind w:left="720"/>
      <w:contextualSpacing/>
    </w:pPr>
  </w:style>
  <w:style w:type="character" w:customStyle="1" w:styleId="CorpodetextoChar">
    <w:name w:val="Corpo de texto Char"/>
    <w:basedOn w:val="DefaultParagraphFont"/>
    <w:link w:val="BodyText"/>
    <w:rPr>
      <w:rFonts w:ascii="Tahoma" w:eastAsia="Times New Roman" w:hAnsi="Tahoma" w:cs="Times New Roman"/>
      <w:sz w:val="24"/>
      <w:szCs w:val="20"/>
      <w:lang w:eastAsia="pt-BR"/>
    </w:rPr>
  </w:style>
  <w:style w:type="character" w:customStyle="1" w:styleId="Ttulo1Char">
    <w:name w:val="Título 1 Char"/>
    <w:basedOn w:val="DefaultParagraphFont"/>
    <w:link w:val="Heading1"/>
    <w:uiPriority w:val="9"/>
    <w:qFormat/>
    <w:rPr>
      <w:rFonts w:asciiTheme="majorHAnsi" w:eastAsiaTheme="majorEastAsia" w:hAnsiTheme="majorHAnsi" w:cstheme="majorBidi"/>
      <w:b/>
      <w:bCs/>
      <w:color w:val="2F5496" w:themeColor="accent1" w:themeShade="BF"/>
      <w:sz w:val="28"/>
      <w:szCs w:val="28"/>
    </w:rPr>
  </w:style>
  <w:style w:type="character" w:customStyle="1" w:styleId="Recuodecorpodetexto2Char">
    <w:name w:val="Recuo de corpo de texto 2 Char"/>
    <w:basedOn w:val="DefaultParagraphFont"/>
    <w:link w:val="BodyTextIndent2"/>
    <w:qFormat/>
    <w:rPr>
      <w:rFonts w:ascii="Times New Roman" w:eastAsia="Calibri" w:hAnsi="Times New Roman" w:cs="Times New Roman"/>
      <w:sz w:val="24"/>
      <w:szCs w:val="24"/>
      <w:lang w:eastAsia="pt-BR"/>
    </w:rPr>
  </w:style>
  <w:style w:type="character" w:customStyle="1" w:styleId="TextosemFormataoChar">
    <w:name w:val="Texto sem Formatação Char"/>
    <w:basedOn w:val="DefaultParagraphFont"/>
    <w:link w:val="PlainText"/>
    <w:rPr>
      <w:rFonts w:ascii="Courier New" w:eastAsia="Calibri" w:hAnsi="Courier New" w:cs="Arial"/>
      <w:bCs/>
      <w:sz w:val="20"/>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_rels/header3.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Info spid="_x0000_s4099"/>
    <customShpInfo spid="_x0000_s409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B0060E-29CC-4205-A748-324D449C9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Pages>
  <Words>439</Words>
  <Characters>2372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CMI User</cp:lastModifiedBy>
  <cp:revision>21</cp:revision>
  <cp:lastPrinted>2021-08-31T15:53:00Z</cp:lastPrinted>
  <dcterms:created xsi:type="dcterms:W3CDTF">2021-09-27T18:32:00Z</dcterms:created>
  <dcterms:modified xsi:type="dcterms:W3CDTF">2022-04-05T17:07:00Z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D0AE549A42644139895CB3DC8524FD0F</vt:lpwstr>
  </property>
  <property fmtid="{D5CDD505-2E9C-101B-9397-08002B2CF9AE}" pid="3" name="KSOProductBuildVer">
    <vt:lpwstr>1046-11.2.0.10293</vt:lpwstr>
  </property>
</Properties>
</file>