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  <w:r>
        <w:rPr>
          <w:b/>
        </w:rPr>
        <w:t>Requerimento Nº 1340/2022</w:t>
      </w:r>
    </w:p>
    <w:p w:rsidR="007D0120" w:rsidP="007D0120">
      <w:pPr>
        <w:tabs>
          <w:tab w:val="left" w:pos="3960"/>
          <w:tab w:val="left" w:pos="8364"/>
        </w:tabs>
        <w:ind w:left="-851"/>
        <w:jc w:val="both"/>
        <w:rPr>
          <w:b/>
          <w:sz w:val="20"/>
          <w:szCs w:val="20"/>
        </w:rPr>
      </w:pPr>
    </w:p>
    <w:p w:rsidR="007D0120" w:rsidRPr="00E942D5" w:rsidP="007D0120">
      <w:pPr>
        <w:tabs>
          <w:tab w:val="left" w:pos="3960"/>
          <w:tab w:val="left" w:pos="8364"/>
        </w:tabs>
        <w:ind w:left="-851"/>
        <w:jc w:val="both"/>
        <w:rPr>
          <w:b/>
        </w:rPr>
      </w:pPr>
    </w:p>
    <w:p w:rsidR="007D0120" w:rsidP="007D0120">
      <w:pPr>
        <w:tabs>
          <w:tab w:val="left" w:pos="3960"/>
          <w:tab w:val="left" w:pos="8364"/>
        </w:tabs>
        <w:spacing w:line="360" w:lineRule="auto"/>
        <w:ind w:left="3686"/>
        <w:jc w:val="both"/>
      </w:pPr>
      <w:r w:rsidRPr="00E942D5">
        <w:rPr>
          <w:b/>
        </w:rPr>
        <w:t>Súmula</w:t>
      </w:r>
      <w:r w:rsidRPr="00E942D5">
        <w:t>: - Solicito Informações do Executivo, junto ao órgão competente, sobre a possibilidade de alteração da Lei Municipal 2.738/2019, que instituiu a diária por atividade específica. D.A.E. aplicável aos servidores ocupantes de cargo de provimento efetivo da Guarda Municipal de Itapevi no Estado de São Paulo.</w:t>
      </w:r>
    </w:p>
    <w:p w:rsidR="007D0120" w:rsidRPr="00E942D5" w:rsidP="007D0120">
      <w:pPr>
        <w:tabs>
          <w:tab w:val="left" w:pos="3960"/>
          <w:tab w:val="left" w:pos="8364"/>
        </w:tabs>
        <w:spacing w:line="360" w:lineRule="auto"/>
        <w:ind w:left="3686"/>
        <w:jc w:val="both"/>
      </w:pPr>
    </w:p>
    <w:p w:rsidR="007D0120" w:rsidRPr="00E942D5" w:rsidP="007D0120">
      <w:pPr>
        <w:tabs>
          <w:tab w:val="left" w:pos="851"/>
          <w:tab w:val="left" w:pos="3544"/>
          <w:tab w:val="left" w:pos="8364"/>
        </w:tabs>
        <w:spacing w:line="360" w:lineRule="auto"/>
        <w:ind w:left="-851"/>
        <w:jc w:val="both"/>
      </w:pPr>
      <w:r w:rsidRPr="00E942D5">
        <w:rPr>
          <w:b/>
        </w:rPr>
        <w:tab/>
        <w:t xml:space="preserve">  REQUEIRO </w:t>
      </w:r>
      <w:r w:rsidRPr="00E942D5">
        <w:t>à Mesa, pós ouvido o Douto Plenário na forma regimental vigente, seja oficiado ao Excelentíssimo Senhor Igor Soares Ebert, Prefeito Municipal, junto ao órgão competente, sobre a possibilidade de alteração da Lei Municipal 2.738/2019, que instituiu a Diária por Atividade Específica. D.A.E. aplicável aos servidores ocupantes de cargo de provimento efetivo da Guarda Municipal de Itapevi no Estado de São Paulo.</w:t>
      </w:r>
    </w:p>
    <w:p w:rsidR="007D0120" w:rsidP="007D0120">
      <w:pPr>
        <w:tabs>
          <w:tab w:val="left" w:pos="851"/>
          <w:tab w:val="left" w:pos="3544"/>
          <w:tab w:val="left" w:pos="8364"/>
        </w:tabs>
        <w:spacing w:line="360" w:lineRule="auto"/>
        <w:ind w:left="-851"/>
        <w:jc w:val="center"/>
        <w:rPr>
          <w:b/>
          <w:u w:val="single"/>
        </w:rPr>
      </w:pPr>
    </w:p>
    <w:p w:rsidR="007D0120" w:rsidRPr="00E942D5" w:rsidP="007D0120">
      <w:pPr>
        <w:tabs>
          <w:tab w:val="left" w:pos="851"/>
          <w:tab w:val="left" w:pos="3544"/>
          <w:tab w:val="left" w:pos="8364"/>
        </w:tabs>
        <w:spacing w:line="360" w:lineRule="auto"/>
        <w:ind w:left="-851"/>
        <w:jc w:val="center"/>
        <w:rPr>
          <w:b/>
          <w:u w:val="single"/>
        </w:rPr>
      </w:pPr>
      <w:r w:rsidRPr="00E942D5">
        <w:rPr>
          <w:b/>
          <w:u w:val="single"/>
        </w:rPr>
        <w:t>Justificativa</w:t>
      </w:r>
    </w:p>
    <w:p w:rsidR="007D0120" w:rsidRPr="00E942D5" w:rsidP="007D0120">
      <w:pPr>
        <w:tabs>
          <w:tab w:val="left" w:pos="8364"/>
        </w:tabs>
        <w:spacing w:line="360" w:lineRule="auto"/>
        <w:ind w:left="-851"/>
        <w:jc w:val="both"/>
      </w:pPr>
      <w:r w:rsidRPr="00E942D5">
        <w:t xml:space="preserve">Senhor </w:t>
      </w:r>
      <w:r w:rsidRPr="00E942D5">
        <w:t>Presidente:-</w:t>
      </w:r>
    </w:p>
    <w:p w:rsidR="007D0120" w:rsidRPr="00E942D5" w:rsidP="007D0120">
      <w:pPr>
        <w:tabs>
          <w:tab w:val="left" w:pos="8364"/>
        </w:tabs>
        <w:spacing w:line="360" w:lineRule="auto"/>
        <w:ind w:left="-851"/>
        <w:jc w:val="both"/>
      </w:pPr>
      <w:r w:rsidRPr="00E942D5">
        <w:t xml:space="preserve">Senhores </w:t>
      </w:r>
      <w:r w:rsidRPr="00E942D5">
        <w:t>Vereadores:-</w:t>
      </w:r>
    </w:p>
    <w:p w:rsidR="007D0120" w:rsidP="007D0120">
      <w:pPr>
        <w:tabs>
          <w:tab w:val="left" w:pos="8364"/>
        </w:tabs>
        <w:spacing w:line="360" w:lineRule="auto"/>
        <w:ind w:left="-851"/>
        <w:jc w:val="both"/>
      </w:pPr>
      <w:r>
        <w:t>Senhoras Vereadoras: -</w:t>
      </w:r>
    </w:p>
    <w:p w:rsidR="007D0120" w:rsidP="007D0120">
      <w:pPr>
        <w:tabs>
          <w:tab w:val="left" w:pos="8364"/>
        </w:tabs>
        <w:spacing w:line="360" w:lineRule="auto"/>
        <w:ind w:left="-851" w:firstLine="851"/>
        <w:jc w:val="both"/>
      </w:pPr>
      <w:r>
        <w:tab/>
      </w: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  <w:r>
        <w:tab/>
        <w:t>Requerimento para alteração na Lei Municipal Ordinária 2.738/2019, que instituiu a Diária por Atividade Específica – D.A.E. aplicável aos servidores ocupantes de cargo de provimento efetivo da Guarda Municipal de Itapevi no Estado de São Paulo.</w:t>
      </w: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  <w:r>
        <w:tab/>
        <w:t xml:space="preserve">Com o escopo de estimular os guardas civis municipais ativos, para trabalharem nos períodos de descanso da escala de trabalho, em 19 de outubro de 2.019, foi editada a Lei Municipal n. º 2.738/2019, que instituiu a diária por atividade específica. </w:t>
      </w: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  <w:r>
        <w:tab/>
        <w:t xml:space="preserve">Conforme redação clara da lei, mais precisamente em seu artigo 4º, “a DAE não será incorporada aos vencimentos, à remuneração, ao provento ou à aposentadoria dos </w:t>
      </w:r>
      <w:r>
        <w:t>GCM`s</w:t>
      </w:r>
      <w:r>
        <w:t xml:space="preserve"> para quaisquer efeitos, e não comporá a base de cálculo para qualquer outro auxílio, vantagem ou </w:t>
      </w: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  <w:r>
        <w:t xml:space="preserve">benefício dos servidores”. Já o parágrafo único, do referido artigo, determina que “a DAE não será considerada para fins de Contribuição Previdenciária - Fundo de Previdência Municipal - ITAPEVIPREV, Lei Complementar nº 92 de 22 de setembro de 2017 não incidindo os respectivos descontos”. </w:t>
      </w: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  <w:r>
        <w:tab/>
        <w:t xml:space="preserve">Entretanto, depreende-se do holerite, ao final colacionado, que a Prefeitura Municipal, tem considerado a “Diária por Atuação Específica –DAE” para fins de base de cálculo do Imposto de Renda retido em fonte, o que é, em tese, indevido. </w:t>
      </w: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  <w:r>
        <w:tab/>
        <w:t xml:space="preserve">Cabe destacar, em complemento aos argumentos acima, que o Estado de São Paulo, ao editar a Lei Complementar n. º 1.227/2013 (atualizada até a Lei n° 17.293/2020), reconheceu que sobre a Diária Especial por Jornada Extraordinária de Trabalho Policial Militar– DEJEM, atividade semelhante realizada por nossos Guardas Civis Municipais, não incide os descontos previdenciários e deixou clara a sua natureza indenizatória, a saber: </w:t>
      </w: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</w:p>
    <w:p w:rsidR="007D0120" w:rsidP="007D0120">
      <w:pPr>
        <w:tabs>
          <w:tab w:val="left" w:pos="2280"/>
          <w:tab w:val="left" w:pos="8364"/>
        </w:tabs>
        <w:spacing w:line="360" w:lineRule="auto"/>
        <w:ind w:left="3402" w:hanging="4253"/>
        <w:jc w:val="both"/>
        <w:rPr>
          <w:i/>
        </w:rPr>
      </w:pPr>
      <w:r>
        <w:tab/>
      </w:r>
      <w:r w:rsidRPr="00045AA2">
        <w:rPr>
          <w:i/>
        </w:rPr>
        <w:t xml:space="preserve">                   “Art. 3º. A diária de que trata esta lei complementar não será incorporada aos vencimentos para nenhum efeito, bem como não será considerada para cálculo de quaisquer vantagens pecuniárias e sobre ela não incidirão os descontos previdenciários e de assistência médica”. </w:t>
      </w:r>
    </w:p>
    <w:p w:rsidR="007D0120" w:rsidRPr="00045AA2" w:rsidP="007D0120">
      <w:pPr>
        <w:tabs>
          <w:tab w:val="left" w:pos="2280"/>
          <w:tab w:val="left" w:pos="8364"/>
        </w:tabs>
        <w:spacing w:line="360" w:lineRule="auto"/>
        <w:ind w:left="3402" w:hanging="4253"/>
        <w:jc w:val="both"/>
        <w:rPr>
          <w:i/>
        </w:rPr>
      </w:pP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  <w:r>
        <w:tab/>
        <w:t xml:space="preserve">Outrossim, quando o artigo 4º da Lei Municipal determina que “a DAE não será incorporada aos vencimentos, à remuneração, ao provento ou à aposentadoria dos </w:t>
      </w:r>
      <w:r>
        <w:t>GCM`s</w:t>
      </w:r>
      <w:r>
        <w:t xml:space="preserve"> para quaisquer efeitos, e não comporá a base de cálculo para qualquer outro auxílio, vantagem ou benefício dos servidores”. E que “a DAE não será considerada para fins de Contribuição Previdenciária - Fundo de Previdência Municipal – ITAPEVIPREV, deixa claro sua natureza indenizatória. </w:t>
      </w: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  <w:r>
        <w:tab/>
        <w:t xml:space="preserve">Não há que se falar que se trata única e exclusivamente de uma escolha e vantagem pessoal do guarda civil municipal, porque o exercício da atividade de operacional específica, fora da jornada normal de trabalho a que está submetido o servidor, somente é possível porque é uma necessidade da Municipalidade e os seus benefícios são reconhecidos e enaltecidos por toda a população </w:t>
      </w:r>
      <w:r>
        <w:t>itapeviense</w:t>
      </w:r>
      <w:r>
        <w:t xml:space="preserve">. </w:t>
      </w: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  <w:r>
        <w:tab/>
      </w: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  <w:r>
        <w:t xml:space="preserve">Não se olvida que a Diária por Atuação Específica –DAE é um importante instrumento da Municipalidade no auxílio para melhorar a segurança pública, com um custo inferior à contratação de novos guardas civis municipais, mas não é justo, legítimo ou legal que não se confira a esta verba a sua real natureza indenizatória e o correspondente tratamento tributário. </w:t>
      </w:r>
    </w:p>
    <w:p w:rsidR="007D0120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  <w:r>
        <w:tab/>
        <w:t>Assim sendo, a conclusão inexorável é a de que a Diária por Atuação Específica – DAE é verba de natureza indenizatória e que não caracteriza hipótese de incidência do Imposto sobre a Renda e Proventos de Qualquer Natureza, sendo ilegal e inconstitucional a sua inclusão na base de cálculo deste tributo.</w:t>
      </w:r>
    </w:p>
    <w:p w:rsidR="007D0120" w:rsidRPr="00045AA2" w:rsidP="007D0120">
      <w:pPr>
        <w:tabs>
          <w:tab w:val="left" w:pos="-284"/>
          <w:tab w:val="left" w:pos="8364"/>
        </w:tabs>
        <w:spacing w:line="360" w:lineRule="auto"/>
        <w:ind w:left="-851"/>
        <w:jc w:val="both"/>
      </w:pPr>
      <w:r>
        <w:tab/>
        <w:t>Pelo exposto, após o devido trâmite regimental, requer seja o presente Requerimento enviado ao Exmo. Sr. Prefeito para que altere a Lei Municipal 2.738/2019, conforme alteração realizada pelo Governo do Estado de São Paulo, para declarar a não incidência do Imposto de Renda sobre a “Diária por Atuação Específica – DAE, realizada pelos Guardas Civis Municipais.</w:t>
      </w:r>
    </w:p>
    <w:p w:rsidR="007D0120" w:rsidP="007D0120">
      <w:pPr>
        <w:tabs>
          <w:tab w:val="left" w:pos="8364"/>
        </w:tabs>
        <w:spacing w:line="360" w:lineRule="auto"/>
        <w:ind w:left="-851" w:firstLine="567"/>
        <w:jc w:val="both"/>
      </w:pPr>
      <w:r w:rsidRPr="001134E4">
        <w:t>Diante do exposto aguardamos um retorno, certos da costumeira compreensão de Vossa Senhoria, aproveitamos o ensejo para renovar votos de elevada estima e consideração.</w:t>
      </w:r>
    </w:p>
    <w:p w:rsidR="007D0120" w:rsidP="007D0120">
      <w:pPr>
        <w:tabs>
          <w:tab w:val="left" w:pos="8364"/>
        </w:tabs>
        <w:spacing w:line="360" w:lineRule="auto"/>
        <w:ind w:left="-851" w:firstLine="567"/>
        <w:jc w:val="both"/>
      </w:pPr>
    </w:p>
    <w:p w:rsidR="007D0120" w:rsidRPr="001134E4" w:rsidP="007D0120">
      <w:pPr>
        <w:tabs>
          <w:tab w:val="left" w:pos="8364"/>
        </w:tabs>
        <w:spacing w:line="360" w:lineRule="auto"/>
        <w:ind w:left="-851" w:firstLine="567"/>
        <w:jc w:val="both"/>
      </w:pPr>
    </w:p>
    <w:p w:rsidR="007D0120" w:rsidP="007D0120">
      <w:pPr>
        <w:tabs>
          <w:tab w:val="left" w:pos="8364"/>
        </w:tabs>
        <w:spacing w:line="360" w:lineRule="auto"/>
        <w:ind w:left="-851" w:firstLine="708"/>
        <w:jc w:val="center"/>
        <w:rPr>
          <w:b/>
        </w:rPr>
      </w:pPr>
      <w:r w:rsidRPr="001134E4">
        <w:t xml:space="preserve">Sala das Sessões </w:t>
      </w:r>
      <w:r w:rsidRPr="001134E4">
        <w:t>Bemvindo</w:t>
      </w:r>
      <w:r w:rsidRPr="001134E4">
        <w:t xml:space="preserve"> Moreira Nery, </w:t>
      </w:r>
      <w:r>
        <w:t>23</w:t>
      </w:r>
      <w:r w:rsidRPr="001134E4">
        <w:t xml:space="preserve"> de </w:t>
      </w:r>
      <w:r>
        <w:t>março</w:t>
      </w:r>
      <w:r w:rsidRPr="001134E4">
        <w:t xml:space="preserve"> de 202</w:t>
      </w:r>
      <w:r>
        <w:t>2.</w:t>
      </w:r>
      <w:bookmarkStart w:id="0" w:name="_GoBack"/>
      <w:bookmarkEnd w:id="0"/>
    </w:p>
    <w:p w:rsidR="007D0120" w:rsidP="007D0120">
      <w:pPr>
        <w:tabs>
          <w:tab w:val="left" w:pos="3360"/>
          <w:tab w:val="left" w:pos="8364"/>
        </w:tabs>
        <w:spacing w:line="276" w:lineRule="auto"/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  <w:r>
        <w:rPr>
          <w:noProof/>
        </w:rPr>
        <w:drawing>
          <wp:inline distT="0" distB="0" distL="0" distR="0">
            <wp:extent cx="2466975" cy="1009650"/>
            <wp:effectExtent l="0" t="0" r="9525" b="0"/>
            <wp:docPr id="21" name="Image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</w:p>
    <w:p w:rsidR="007D0120" w:rsidP="007D0120">
      <w:pPr>
        <w:tabs>
          <w:tab w:val="left" w:pos="3360"/>
          <w:tab w:val="left" w:pos="8364"/>
        </w:tabs>
        <w:ind w:left="-851"/>
        <w:jc w:val="center"/>
        <w:rPr>
          <w:b/>
        </w:rPr>
      </w:pPr>
      <w:r>
        <w:rPr>
          <w:noProof/>
        </w:rPr>
        <w:drawing>
          <wp:inline distT="0" distB="0" distL="0" distR="0">
            <wp:extent cx="5327650" cy="5118100"/>
            <wp:effectExtent l="0" t="0" r="6350" b="6350"/>
            <wp:docPr id="23" name="Image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69064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120" w:rsidP="007D0120">
      <w:pPr>
        <w:spacing w:line="276" w:lineRule="auto"/>
        <w:jc w:val="center"/>
      </w:pPr>
    </w:p>
    <w:p w:rsidR="007D0120" w:rsidRPr="00DE51C0" w:rsidP="007D0120">
      <w:pPr>
        <w:spacing w:line="276" w:lineRule="auto"/>
        <w:jc w:val="center"/>
      </w:pPr>
    </w:p>
    <w:p w:rsidR="007D0120" w:rsidP="007D0120">
      <w:pPr>
        <w:tabs>
          <w:tab w:val="left" w:pos="2640"/>
        </w:tabs>
        <w:spacing w:line="276" w:lineRule="auto"/>
        <w:jc w:val="center"/>
        <w:rPr>
          <w:color w:val="FF0000"/>
        </w:rPr>
      </w:pPr>
    </w:p>
    <w:p w:rsidR="007D0120" w:rsidP="007D0120">
      <w:pPr>
        <w:tabs>
          <w:tab w:val="left" w:pos="2640"/>
        </w:tabs>
        <w:spacing w:line="276" w:lineRule="auto"/>
        <w:jc w:val="both"/>
        <w:rPr>
          <w:color w:val="FF0000"/>
        </w:rPr>
      </w:pPr>
    </w:p>
    <w:p w:rsidR="007D0120" w:rsidP="007D0120">
      <w:pPr>
        <w:tabs>
          <w:tab w:val="left" w:pos="5175"/>
        </w:tabs>
        <w:spacing w:before="120" w:line="276" w:lineRule="auto"/>
        <w:jc w:val="center"/>
        <w:rPr>
          <w:b/>
        </w:rPr>
      </w:pPr>
    </w:p>
    <w:p w:rsidR="00870FBF"/>
    <w:sectPr w:rsidSect="00C66EC8">
      <w:headerReference w:type="default" r:id="rId6"/>
      <w:pgSz w:w="11906" w:h="16838"/>
      <w:pgMar w:top="1843" w:right="1418" w:bottom="1418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E00FC" w:rsidRPr="00E32FB1">
    <w:pPr>
      <w:pStyle w:val="Header"/>
      <w:rPr>
        <w:lang w:val="pt-BR"/>
      </w:rPr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91.9pt;margin-left:-105.9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</w:p>
  <w:p w:rsidR="001E00FC"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120"/>
    <w:rsid w:val="00045AA2"/>
    <w:rsid w:val="001134E4"/>
    <w:rsid w:val="001E00FC"/>
    <w:rsid w:val="007D0120"/>
    <w:rsid w:val="00870FBF"/>
    <w:rsid w:val="00DE51C0"/>
    <w:rsid w:val="00E32FB1"/>
    <w:rsid w:val="00E942D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60CC135-005E-4967-A13C-E21650A6E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012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7D0120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CabealhoChar">
    <w:name w:val="Cabeçalho Char"/>
    <w:basedOn w:val="DefaultParagraphFont"/>
    <w:link w:val="Header"/>
    <w:rsid w:val="007D0120"/>
    <w:rPr>
      <w:rFonts w:ascii="Times New Roman" w:eastAsia="Calibri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780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1</cp:revision>
  <dcterms:created xsi:type="dcterms:W3CDTF">2022-03-23T19:42:00Z</dcterms:created>
  <dcterms:modified xsi:type="dcterms:W3CDTF">2022-03-23T19:43:00Z</dcterms:modified>
</cp:coreProperties>
</file>