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446/2025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265/2026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no Calendário Oficial do Município de Itapevi, o Dia Municipal de Luta das Pessoas com Deficiências,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no Calendário Oficial do Município de Itapevi, o Dia Municipal de Luta das Pessoas com Deficiências, e dá outras providências.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e contém uma Emenda.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após a apresentação da Emenda,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e Emenda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Vice-Presidente / Relator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 Membro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Relator                              Membro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 Membro                                  Membro                                  Relator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446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-1080010</wp:posOffset>
          </wp:positionH>
          <wp:positionV relativeFrom="paragraph">
            <wp:posOffset>-1518149</wp:posOffset>
          </wp:positionV>
          <wp:extent cx="7545070" cy="10193760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DTf3INjzncWZGm8ShtLXqjZbzA==">CgMxLjAyCWguMmV0OTJwMDIJaC4zMGowemxsOAByITFVYkxTSUYwRmoyZW9uUy1xVWN0WUphbjdFWHhIcmUzeg==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