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6AD7" w14:textId="76A4BB0A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PARECER DA COMISSÃO DE JUSTIÇA E REDAÇÃO AOS PROJETOS DE LEI: 063, 064, 066, 068, 069, 080, 089/2026</w:t>
      </w:r>
    </w:p>
    <w:p w14:paraId="275994EC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B2DAE8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84C077" w14:textId="77777777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Parecer Comissões nº 260/2026</w:t>
      </w:r>
    </w:p>
    <w:p w14:paraId="09D841F7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676511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9D09D4" w14:textId="77777777" w:rsidR="008308A7" w:rsidRDefault="00000000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Excelentíssimo Senhor Presidente:</w:t>
      </w:r>
    </w:p>
    <w:p w14:paraId="408EDCE3" w14:textId="77777777" w:rsidR="008308A7" w:rsidRDefault="008308A7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BCC642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 Comissão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JUSTIÇA E REDAÇÃO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cumprimento ao disposto no artigo 168 do Regimento Interno desta Casa de Leis, após análise dos Projetos acima referenciados, emite PARECER DESFAVORÁVEL, conforme razões a seguir:</w:t>
      </w:r>
    </w:p>
    <w:p w14:paraId="3C0EAAFE" w14:textId="77777777" w:rsidR="008308A7" w:rsidRDefault="008308A7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C2A406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- RELATÓRIO</w:t>
      </w:r>
    </w:p>
    <w:p w14:paraId="5B1B342C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Tratam-se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Projeto de Lei que após análise da Comissão de Justiça e Redação foram considerados ilegais/inconstitucionais.</w:t>
      </w:r>
    </w:p>
    <w:p w14:paraId="3DAD6C74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relatório.</w:t>
      </w:r>
    </w:p>
    <w:p w14:paraId="41266A45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 - VOTO</w:t>
      </w:r>
    </w:p>
    <w:p w14:paraId="79C7A185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As propostas indiscutivelmente são louváveis, contudo, há inconstitucionalidade formal por vício de iniciativa.</w:t>
      </w:r>
    </w:p>
    <w:p w14:paraId="7A8C5DF4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Há mácula ao princípio da separação de poderes, pois o Legislativo estaria se arvorando nas competências e atribuições próprias do Executivo.</w:t>
      </w:r>
    </w:p>
    <w:p w14:paraId="75FD568B" w14:textId="77777777" w:rsidR="008308A7" w:rsidRDefault="00000000">
      <w:pPr>
        <w:tabs>
          <w:tab w:val="left" w:pos="1134"/>
        </w:tabs>
        <w:ind w:left="113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Art. 30 A iniciativa de lei cabe a qualquer Vereador, às Comissões da Câmara, ao Prefeito e aos cidadãos.</w:t>
      </w:r>
    </w:p>
    <w:p w14:paraId="12EE0AE9" w14:textId="77777777" w:rsidR="008308A7" w:rsidRDefault="00000000">
      <w:pPr>
        <w:tabs>
          <w:tab w:val="left" w:pos="1134"/>
        </w:tabs>
        <w:ind w:left="113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Parágrafo único. São de iniciativa privativa do Prefeito Municipal as leis que disponham sobre:</w:t>
      </w:r>
    </w:p>
    <w:p w14:paraId="51253C39" w14:textId="77777777" w:rsidR="008308A7" w:rsidRDefault="00000000">
      <w:pPr>
        <w:tabs>
          <w:tab w:val="left" w:pos="1134"/>
        </w:tabs>
        <w:ind w:left="113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 -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criação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 Guarda Municipal, e fixação ou modificação de seu efetivo;</w:t>
      </w:r>
    </w:p>
    <w:p w14:paraId="1C843DA9" w14:textId="77777777" w:rsidR="008308A7" w:rsidRDefault="00000000">
      <w:pPr>
        <w:tabs>
          <w:tab w:val="left" w:pos="1134"/>
        </w:tabs>
        <w:ind w:left="113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II -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criação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cargos, funções ou empregos públicos do Poder Executivo, ou aumento de sua remuneração, assim como seu regime jurídico;</w:t>
      </w:r>
    </w:p>
    <w:p w14:paraId="183E45E7" w14:textId="77777777" w:rsidR="008308A7" w:rsidRDefault="00000000">
      <w:pPr>
        <w:tabs>
          <w:tab w:val="left" w:pos="1134"/>
        </w:tabs>
        <w:ind w:left="113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III - organização administrativa do Poder Executivo; (grifo nosso)</w:t>
      </w:r>
    </w:p>
    <w:p w14:paraId="280C69AA" w14:textId="77777777" w:rsidR="008308A7" w:rsidRDefault="00000000">
      <w:pPr>
        <w:tabs>
          <w:tab w:val="left" w:pos="1134"/>
        </w:tabs>
        <w:ind w:left="113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IV -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plano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plurianual, plano diretor, lei de diretrizes orçamentárias, lei orçamentária anual, e créditos adicionais.</w:t>
      </w:r>
    </w:p>
    <w:p w14:paraId="7F3E61D1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 forma como as proposituras estão redigidas estabelece uma obrigatoriedade de como deverá a administração agir em certas situações jurídicas cuja análise deve caber, única e exclusivamente ao Executivo. Há ofensa aos artigos 5º, § 2º (tripartição de Poderes da República), 47, II (Direção Superior da Administração Estadual), e 144 (os Municípios, com autonomia política, legislativa, administrativa e financeira se auto-organizarão por Lei Orgânica), todos da Constituição do Estado de São Paulo, além do artigo 30, parágrafo único, inciso III, da Lei Orgânica do Município de Itapevi.</w:t>
      </w:r>
    </w:p>
    <w:p w14:paraId="173B7E92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Certo é que ao Município é dado legislar sobre assuntos de interesse local, nos termos do artigo 30, inciso I, da Constituição Federal. Entretanto, faz-se necessária a observância de determinados requisitos na produção legislativa, em especial os princípios extraídos da Lei Maior.</w:t>
      </w:r>
    </w:p>
    <w:p w14:paraId="60737364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Assim, sobre os temas, a iniciativa legislativa é única e exclusiva do Prefeito Municipal, visto que ele é quem tem competência, segundo a regra constitucional, de administrar o Município (artigo 47, XIV, da Constituição Estadual).</w:t>
      </w:r>
    </w:p>
    <w:p w14:paraId="481EA0B0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Veja-se, a propósito, o entendimento do Colendo Órgão Especial do Tribunal de Justiça do Estado de São Paulo:</w:t>
      </w:r>
    </w:p>
    <w:p w14:paraId="5A076637" w14:textId="77777777" w:rsidR="008308A7" w:rsidRDefault="00000000">
      <w:pPr>
        <w:tabs>
          <w:tab w:val="left" w:pos="1134"/>
        </w:tabs>
        <w:ind w:left="360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AÇÃO DIRETA DE INCONSTITUCIONALIDADE - LEI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n.°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10.480, do Município de São José do Rio Preto, que institui programa de prevenção de saúde denominado semana municipal da insuficiência renal – Inconstitucionalidade formal - Vício de iniciativa e violação do princípio da separação dos poderes - Invasão de competência do executivo - Violação dos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arts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5°, 47, II, XIV e XIX a, da Constituição do Estado de São Paulo - Ação Procedente (TJSP, ADO 0005705-33.2010.8.26.0000, Órgão Especial, rel. Des. Artur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Marquesj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 em 25.08.2010).</w:t>
      </w:r>
    </w:p>
    <w:p w14:paraId="68E9237F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Além disso, a aprovação dos presentes projetos geraria impacto econômico-financeiro com a sua execução, mais uma razão pela qual não caberia a iniciativa aos parlamentares municipais.</w:t>
      </w:r>
    </w:p>
    <w:p w14:paraId="53039EF8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Sobre os aspectos atinentes a esta Comissão - constitucionalidade, competência de iniciativa e demais aspectos técnicos, vislumbra-se vício de iniciativa, não podendo os projetos prosseguirem.</w:t>
      </w:r>
    </w:p>
    <w:p w14:paraId="4CF67625" w14:textId="77777777" w:rsidR="008308A7" w:rsidRDefault="008308A7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F526B" w14:textId="77777777" w:rsidR="008308A7" w:rsidRDefault="00000000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III – DECISÃO</w:t>
      </w:r>
    </w:p>
    <w:p w14:paraId="1AA998B5" w14:textId="77777777" w:rsidR="008308A7" w:rsidRDefault="008308A7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541651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Posto isto,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COMISSÃO DE JUSTIÇA E REDAÇÃO </w:t>
      </w:r>
      <w:r>
        <w:rPr>
          <w:rFonts w:ascii="Times New Roman" w:eastAsia="Times New Roman" w:hAnsi="Times New Roman" w:cs="Times New Roman"/>
          <w:sz w:val="24"/>
          <w:szCs w:val="24"/>
        </w:rPr>
        <w:t>desta Casa opina pela INCONSTITUCIONALIDADE e ILEGALIDADE aos Projetos ora em exame, que não poderão ser levados à apreciação do Plenário, devendo ser arquivados.</w:t>
      </w:r>
    </w:p>
    <w:p w14:paraId="6FE914F6" w14:textId="77777777" w:rsidR="008308A7" w:rsidRDefault="008308A7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D6252A" w14:textId="77777777" w:rsidR="008308A7" w:rsidRDefault="00000000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parecer.</w:t>
      </w:r>
    </w:p>
    <w:p w14:paraId="415CA994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26D22" w14:textId="77777777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Sala das Sessões "Bemvindo Moreira Nery", 23 de setembro de 2026.</w:t>
      </w:r>
    </w:p>
    <w:p w14:paraId="7B816712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5C26CF" w14:textId="77777777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Comissão de Justiça e Redação</w:t>
      </w:r>
    </w:p>
    <w:p w14:paraId="2049A40D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2739D3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E228D9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5D477" w14:textId="77777777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Erondina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Ferreira Godoy                              Fábio de Freitas</w:t>
      </w:r>
    </w:p>
    <w:p w14:paraId="1BF4A596" w14:textId="77777777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Presidente                                          Vice-Presidente</w:t>
      </w:r>
    </w:p>
    <w:p w14:paraId="1381227E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14FBB0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086675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4F4FF9" w14:textId="77777777" w:rsidR="008308A7" w:rsidRDefault="00830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BBE982" w14:textId="77777777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Elias Vasconcelos Araujo    Mariza Martins Borges    Mateus Andrade da Silva Santos</w:t>
      </w:r>
    </w:p>
    <w:p w14:paraId="0DFA0934" w14:textId="77777777" w:rsidR="008308A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Membro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</w:p>
    <w:sectPr w:rsidR="008308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851" w:bottom="2269" w:left="1701" w:header="2835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B35B3" w14:textId="77777777" w:rsidR="00CB1319" w:rsidRDefault="00CB1319">
      <w:pPr>
        <w:spacing w:after="0" w:line="240" w:lineRule="auto"/>
      </w:pPr>
      <w:r>
        <w:separator/>
      </w:r>
    </w:p>
  </w:endnote>
  <w:endnote w:type="continuationSeparator" w:id="0">
    <w:p w14:paraId="7D641DBB" w14:textId="77777777" w:rsidR="00CB1319" w:rsidRDefault="00CB1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D67813-2EFB-4176-8BE5-6346F4C0DFFB}"/>
    <w:embedBold r:id="rId2" w:fontKey="{748C2B3B-2413-45DB-B633-CEDB457C6D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47DE849-82D3-47B6-A2DF-B71E288F69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6395519-3105-42FD-B245-5A561B86597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6E41660-302B-4E7E-B202-E217EC8DD3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7E30" w14:textId="77777777" w:rsidR="008308A7" w:rsidRDefault="008308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6BC7" w14:textId="77777777" w:rsidR="008308A7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Parecer da Comissão de Justiça e Redação                                                                 Página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0378BA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de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0378BA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</w:p>
  <w:p w14:paraId="0D74807F" w14:textId="77777777" w:rsidR="008308A7" w:rsidRDefault="008308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D1D0E" w14:textId="77777777" w:rsidR="008308A7" w:rsidRDefault="008308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BCB67" w14:textId="77777777" w:rsidR="00CB1319" w:rsidRDefault="00CB1319">
      <w:pPr>
        <w:spacing w:after="0" w:line="240" w:lineRule="auto"/>
      </w:pPr>
      <w:r>
        <w:separator/>
      </w:r>
    </w:p>
  </w:footnote>
  <w:footnote w:type="continuationSeparator" w:id="0">
    <w:p w14:paraId="67E01D21" w14:textId="77777777" w:rsidR="00CB1319" w:rsidRDefault="00CB1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3A0C" w14:textId="77777777" w:rsidR="008308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BBD2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3CD1" w14:textId="77777777" w:rsidR="008308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33085D63" wp14:editId="62F372A8">
          <wp:simplePos x="0" y="0"/>
          <wp:positionH relativeFrom="column">
            <wp:posOffset>-1080028</wp:posOffset>
          </wp:positionH>
          <wp:positionV relativeFrom="paragraph">
            <wp:posOffset>-1518168</wp:posOffset>
          </wp:positionV>
          <wp:extent cx="7545070" cy="10193760"/>
          <wp:effectExtent l="0" t="0" r="0" b="0"/>
          <wp:wrapNone/>
          <wp:docPr id="140975426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2818" w14:textId="77777777" w:rsidR="008308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0829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8A7"/>
    <w:rsid w:val="000378BA"/>
    <w:rsid w:val="003649F5"/>
    <w:rsid w:val="00523FA5"/>
    <w:rsid w:val="005673A0"/>
    <w:rsid w:val="006F39D5"/>
    <w:rsid w:val="008308A7"/>
    <w:rsid w:val="00C21F33"/>
    <w:rsid w:val="00CB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CA562"/>
  <w15:docId w15:val="{2148C9FF-3E12-4A17-BA65-DA774E47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c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d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e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c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d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e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9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a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b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c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d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e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9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a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b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ff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aXnuFh+8YQIo1WmsxARrooJ2EA==">CgMxLjAyCWguMWZvYjl0ZTgAciExNVNHTllpcE92bXBUQlJMdFBNNHA3WncxRE5zMlk0akE=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4</cp:revision>
  <dcterms:created xsi:type="dcterms:W3CDTF">2026-08-04T19:54:00Z</dcterms:created>
  <dcterms:modified xsi:type="dcterms:W3CDTF">2026-09-23T13:30:00Z</dcterms:modified>
</cp:coreProperties>
</file>