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Ordem do dia - 28ª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22/09/2026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$REQUERIMENTOS$</w:t>
      </w: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2227/2026 Requerimento, de autoria de: Mesa Diretora 2025/2026,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"Requer regime de urgência para discussão e votação do Projeto: Projeto de Decreto Legislativo nº 052/2026".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91/2026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a proteção e cuidados com o cão comunitário no âmbito do Município de Itapevi e dá outras providências.”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143/2026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“Institui a Política Municipal de Incentivo à Prática de Esporte na Terceira Idade.”.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33/2026 Projeto de Decreto Legislativo,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a outorga de título de cidadão itapeviense Ao senhor Adnã Fernando Souza Grapiúna e dá outras providências”.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52/2026 Projeto de Decreto Legislativo, de autoria de: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"Dispõe sobre a outorga de Diploma "Pastor Daniel Berg" ao Pastor Sr. Elizeu Garcia Martins, e dá outras providências.".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