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 E FINANÇAS E ORÇAMENTO AO PROJETO DE LEI COMPLEMENTAR 011/2026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247/2026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“ALTERA OS ANEXOS IV E V DA LEI COMPLEMENTAR Nº 101, DE 20 DE JUNHO DE 2018,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Executivo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alterar os Anexos IV e V da Lei Complementar nº 101, de 20 de junho de 2018,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encontra-se,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31 de agosto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Presidente/ Relatora                                   Vice-Presidente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Membro  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 Relator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LC 011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-1079988</wp:posOffset>
          </wp:positionH>
          <wp:positionV relativeFrom="paragraph">
            <wp:posOffset>-1518126</wp:posOffset>
          </wp:positionV>
          <wp:extent cx="7545070" cy="1019376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jrUKO2L3a9uTRJo34iLP3AdxaA==">CgMxLjAyCWguMmV0OTJwMDIJaC4zMGowemxsOAByITFIQTl6U3U0QTAzQnRqR3V3OXhJa3FZUVdLMklzbzdHZQ==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