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PARECER DA COMISSÃO DE JUSTIÇA E REDAÇÃO AO VETO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PARCIAL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AO PROJETO DE LEI Nº 511/2025</w:t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Parecer Comissões nº 239/2026</w:t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left="41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Ementa: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"Dispõe sobre o descarte obrigatório e seguro de canetas injetáveis descartáveis de medicamentos no Município de Itapevi e dá outras providências.</w:t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Excelentíssimo Senhor Presidente:</w:t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 Comissão 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JUSTIÇA E REDAÇÃO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em cumprimento ao disposto no artigo 60, § 1°, do Regimento Interno desta Casa de Leis, após análise dos aspectos técnicos alusivos ao Veto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Parcial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ao Projeto de Lei acima referenciado, emite PARECER FAVORÁVEL ÀS RAZÕES DO VETO, conforme as disposições a seguir:</w:t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 - RELATÓRIO</w:t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Trata-se de Veto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Parcial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ao Projeto de Lei de iniciativa 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Legislativo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Municipal, que tem por objetivo dispor sobre o descarte obrigatório e seguro de canetas injetáveis descartáveis de medicamentos no Município de Itapevi e dá outras providências.</w:t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relatório.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 - VOTO</w:t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 iniciativa é louvável e foi aprovada em Plenário, por atender à demanda social existente.</w:t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Contudo, melhor analisando seu teor, depreende-se que assiste razão ao Poder Executivo, conforme as razões expostas na Mensagem que encaminhou o Veto.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 - DECISÃO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Posto isto, a Comissão Permanente que ora manifesta-se opina pela MANUTENÇÃO DO VETO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PARCIAL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ao Projeto ora em exame.</w:t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parecer, sob crítica, que submetemos à apreciação do Douto Plenário.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Sala das Sessões "Bemvindo Moreira Nery", 17 de agosto de 2026.</w:t>
      </w:r>
    </w:p>
    <w:p w:rsidR="00000000" w:rsidDel="00000000" w:rsidP="00000000" w:rsidRDefault="00000000" w:rsidRPr="00000000" w14:paraId="00000025">
      <w:pPr>
        <w:spacing w:after="0" w:line="240" w:lineRule="auto"/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Justiça e Redação</w:t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Erondina Ferreira Godoy                              Fábio de Freitas</w:t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Presidente                                           Vice-Presidente</w:t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Elias Vasconcelos Araujo    Mariza Martins Borges    Mateus Andrade da Silva Santos</w:t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Membro                            Membro                                Relator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2269" w:top="2977" w:left="1701" w:right="851" w:header="2835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both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Parecer ao Veto 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Parcial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ao P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L 511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/202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5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                                                               Página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-1080069</wp:posOffset>
          </wp:positionH>
          <wp:positionV relativeFrom="paragraph">
            <wp:posOffset>-1518213</wp:posOffset>
          </wp:positionV>
          <wp:extent cx="7545070" cy="10193760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4cZAgW/0wxXxrmyYfFcZCD5KKQ==">CgMxLjAyCGguZ2pkZ3hzOAByITFUQ1JGdUNmdzJNRDBJY2JIcjBnNG1BNy1qTElvcnl1Wg==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