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7FEE" w14:textId="0235557A" w:rsidR="000E61D6" w:rsidRPr="00967621" w:rsidRDefault="004F59E3" w:rsidP="00967621">
      <w:pPr>
        <w:tabs>
          <w:tab w:val="left" w:pos="540"/>
          <w:tab w:val="left" w:pos="1620"/>
          <w:tab w:val="left" w:pos="1980"/>
        </w:tabs>
        <w:spacing w:after="0"/>
        <w:jc w:val="center"/>
        <w:rPr>
          <w:rFonts w:ascii="Times New Roman" w:hAnsi="Times New Roman" w:cs="Times New Roman"/>
          <w:b/>
          <w:bCs/>
          <w:sz w:val="24"/>
          <w:szCs w:val="24"/>
          <w:u w:val="single"/>
        </w:rPr>
      </w:pPr>
      <w:r w:rsidRPr="00967621">
        <w:rPr>
          <w:rFonts w:ascii="Times New Roman" w:hAnsi="Times New Roman" w:cs="Times New Roman"/>
          <w:b/>
          <w:bCs/>
          <w:sz w:val="24"/>
          <w:szCs w:val="24"/>
          <w:u w:val="single"/>
        </w:rPr>
        <w:t xml:space="preserve">AUTÓGRAFO Nº </w:t>
      </w:r>
      <w:r w:rsidR="00E06A66" w:rsidRPr="00967621">
        <w:rPr>
          <w:rFonts w:ascii="Times New Roman" w:hAnsi="Times New Roman" w:cs="Times New Roman"/>
          <w:b/>
          <w:bCs/>
          <w:sz w:val="24"/>
          <w:szCs w:val="24"/>
          <w:u w:val="single"/>
        </w:rPr>
        <w:t>0</w:t>
      </w:r>
      <w:r w:rsidR="009C4577">
        <w:rPr>
          <w:rFonts w:ascii="Times New Roman" w:hAnsi="Times New Roman" w:cs="Times New Roman"/>
          <w:b/>
          <w:bCs/>
          <w:sz w:val="24"/>
          <w:szCs w:val="24"/>
          <w:u w:val="single"/>
        </w:rPr>
        <w:t>85</w:t>
      </w:r>
      <w:r w:rsidR="00354DDB" w:rsidRPr="00967621">
        <w:rPr>
          <w:rFonts w:ascii="Times New Roman" w:hAnsi="Times New Roman" w:cs="Times New Roman"/>
          <w:b/>
          <w:bCs/>
          <w:sz w:val="24"/>
          <w:szCs w:val="24"/>
          <w:u w:val="single"/>
        </w:rPr>
        <w:t>/202</w:t>
      </w:r>
      <w:r w:rsidR="001278C3" w:rsidRPr="00967621">
        <w:rPr>
          <w:rFonts w:ascii="Times New Roman" w:hAnsi="Times New Roman" w:cs="Times New Roman"/>
          <w:b/>
          <w:bCs/>
          <w:sz w:val="24"/>
          <w:szCs w:val="24"/>
          <w:u w:val="single"/>
        </w:rPr>
        <w:t>6</w:t>
      </w:r>
    </w:p>
    <w:p w14:paraId="22F9C19A" w14:textId="738383E8" w:rsidR="00FE17FD" w:rsidRPr="00967621" w:rsidRDefault="00480529" w:rsidP="00967621">
      <w:pPr>
        <w:tabs>
          <w:tab w:val="left" w:pos="540"/>
          <w:tab w:val="left" w:pos="1620"/>
          <w:tab w:val="left" w:pos="1980"/>
        </w:tabs>
        <w:spacing w:after="0"/>
        <w:jc w:val="center"/>
        <w:rPr>
          <w:rFonts w:ascii="Times New Roman" w:hAnsi="Times New Roman" w:cs="Times New Roman"/>
          <w:b/>
          <w:bCs/>
          <w:sz w:val="24"/>
          <w:szCs w:val="24"/>
          <w:u w:val="single"/>
        </w:rPr>
      </w:pPr>
      <w:r w:rsidRPr="00967621">
        <w:rPr>
          <w:rFonts w:ascii="Times New Roman" w:hAnsi="Times New Roman" w:cs="Times New Roman"/>
          <w:b/>
          <w:bCs/>
          <w:sz w:val="24"/>
          <w:szCs w:val="24"/>
          <w:u w:val="single"/>
        </w:rPr>
        <w:t>PROJETO DE LEI</w:t>
      </w:r>
      <w:r w:rsidR="00B471BA" w:rsidRPr="00967621">
        <w:rPr>
          <w:rFonts w:ascii="Times New Roman" w:hAnsi="Times New Roman" w:cs="Times New Roman"/>
          <w:b/>
          <w:bCs/>
          <w:sz w:val="24"/>
          <w:szCs w:val="24"/>
          <w:u w:val="single"/>
        </w:rPr>
        <w:t xml:space="preserve"> </w:t>
      </w:r>
      <w:r w:rsidR="00985E59" w:rsidRPr="00967621">
        <w:rPr>
          <w:rFonts w:ascii="Times New Roman" w:hAnsi="Times New Roman" w:cs="Times New Roman"/>
          <w:b/>
          <w:bCs/>
          <w:sz w:val="24"/>
          <w:szCs w:val="24"/>
          <w:u w:val="single"/>
        </w:rPr>
        <w:t>Nº</w:t>
      </w:r>
      <w:r w:rsidR="00C94FEF" w:rsidRPr="00967621">
        <w:rPr>
          <w:rFonts w:ascii="Times New Roman" w:hAnsi="Times New Roman" w:cs="Times New Roman"/>
          <w:b/>
          <w:bCs/>
          <w:sz w:val="24"/>
          <w:szCs w:val="24"/>
          <w:u w:val="single"/>
        </w:rPr>
        <w:t xml:space="preserve"> </w:t>
      </w:r>
      <w:r w:rsidR="00967621" w:rsidRPr="00967621">
        <w:rPr>
          <w:rFonts w:ascii="Times New Roman" w:hAnsi="Times New Roman" w:cs="Times New Roman"/>
          <w:b/>
          <w:bCs/>
          <w:sz w:val="24"/>
          <w:szCs w:val="24"/>
          <w:u w:val="single"/>
        </w:rPr>
        <w:t>129</w:t>
      </w:r>
      <w:r w:rsidR="00E93C6E" w:rsidRPr="00967621">
        <w:rPr>
          <w:rFonts w:ascii="Times New Roman" w:hAnsi="Times New Roman" w:cs="Times New Roman"/>
          <w:b/>
          <w:bCs/>
          <w:sz w:val="24"/>
          <w:szCs w:val="24"/>
          <w:u w:val="single"/>
        </w:rPr>
        <w:t>/2026</w:t>
      </w:r>
      <w:r w:rsidR="008C125E" w:rsidRPr="00967621">
        <w:rPr>
          <w:rFonts w:ascii="Times New Roman" w:hAnsi="Times New Roman" w:cs="Times New Roman"/>
          <w:b/>
          <w:bCs/>
          <w:sz w:val="24"/>
          <w:szCs w:val="24"/>
          <w:u w:val="single"/>
        </w:rPr>
        <w:t xml:space="preserve"> - DO </w:t>
      </w:r>
      <w:r w:rsidR="00967621" w:rsidRPr="00967621">
        <w:rPr>
          <w:rFonts w:ascii="Times New Roman" w:hAnsi="Times New Roman" w:cs="Times New Roman"/>
          <w:b/>
          <w:bCs/>
          <w:sz w:val="24"/>
          <w:szCs w:val="24"/>
          <w:u w:val="single"/>
        </w:rPr>
        <w:t>EXECUTIVO</w:t>
      </w:r>
    </w:p>
    <w:p w14:paraId="5CB5AA73" w14:textId="77777777" w:rsidR="00556E63" w:rsidRPr="00967621" w:rsidRDefault="00556E63" w:rsidP="00967621">
      <w:pPr>
        <w:tabs>
          <w:tab w:val="left" w:pos="2835"/>
        </w:tabs>
        <w:rPr>
          <w:rFonts w:ascii="Times New Roman" w:hAnsi="Times New Roman" w:cs="Times New Roman"/>
          <w:sz w:val="24"/>
          <w:szCs w:val="24"/>
        </w:rPr>
      </w:pPr>
    </w:p>
    <w:p w14:paraId="627111FC" w14:textId="77777777" w:rsidR="00967621" w:rsidRPr="00967621" w:rsidRDefault="00967621" w:rsidP="00967621">
      <w:pPr>
        <w:autoSpaceDE w:val="0"/>
        <w:autoSpaceDN w:val="0"/>
        <w:adjustRightInd w:val="0"/>
        <w:spacing w:after="0"/>
        <w:ind w:left="3402"/>
        <w:jc w:val="both"/>
        <w:rPr>
          <w:rFonts w:ascii="Times New Roman" w:hAnsi="Times New Roman" w:cs="Times New Roman"/>
          <w:bCs/>
          <w:iCs/>
          <w:sz w:val="24"/>
          <w:szCs w:val="24"/>
        </w:rPr>
      </w:pPr>
      <w:r w:rsidRPr="00967621">
        <w:rPr>
          <w:rFonts w:ascii="Times New Roman" w:hAnsi="Times New Roman" w:cs="Times New Roman"/>
          <w:bCs/>
          <w:iCs/>
          <w:sz w:val="24"/>
          <w:szCs w:val="24"/>
        </w:rPr>
        <w:t>“DISPÕE SOBRE AS DIRETRIZES PARA A ELABORAÇÃO E EXECUÇÃO DA LEI ORÇAMENTÁRIA DE 2027 E DÁ OUTRAS PROVIDÊNCIAS.”</w:t>
      </w:r>
    </w:p>
    <w:p w14:paraId="4F237D77" w14:textId="77777777" w:rsidR="00BD35B4" w:rsidRPr="00967621" w:rsidRDefault="00BD35B4" w:rsidP="00967621">
      <w:pPr>
        <w:autoSpaceDE w:val="0"/>
        <w:autoSpaceDN w:val="0"/>
        <w:adjustRightInd w:val="0"/>
        <w:spacing w:after="0"/>
        <w:jc w:val="both"/>
        <w:rPr>
          <w:rFonts w:ascii="Times New Roman" w:hAnsi="Times New Roman" w:cs="Times New Roman"/>
          <w:sz w:val="24"/>
          <w:szCs w:val="24"/>
        </w:rPr>
      </w:pPr>
    </w:p>
    <w:p w14:paraId="017B188D" w14:textId="294CB482" w:rsidR="00F54DA9" w:rsidRPr="00967621" w:rsidRDefault="008D1F4C" w:rsidP="00967621">
      <w:pPr>
        <w:spacing w:after="0"/>
        <w:ind w:left="3402"/>
        <w:jc w:val="both"/>
        <w:rPr>
          <w:rFonts w:ascii="Times New Roman" w:hAnsi="Times New Roman" w:cs="Times New Roman"/>
          <w:b/>
          <w:sz w:val="24"/>
          <w:szCs w:val="24"/>
        </w:rPr>
      </w:pPr>
      <w:r w:rsidRPr="00967621">
        <w:rPr>
          <w:rFonts w:ascii="Times New Roman" w:hAnsi="Times New Roman" w:cs="Times New Roman"/>
          <w:b/>
          <w:sz w:val="24"/>
          <w:szCs w:val="24"/>
        </w:rPr>
        <w:t xml:space="preserve">AUTOR: </w:t>
      </w:r>
      <w:r w:rsidR="00967621" w:rsidRPr="00967621">
        <w:rPr>
          <w:rFonts w:ascii="Times New Roman" w:hAnsi="Times New Roman" w:cs="Times New Roman"/>
          <w:b/>
          <w:sz w:val="24"/>
          <w:szCs w:val="24"/>
        </w:rPr>
        <w:t>PODER EXECUTIVO</w:t>
      </w:r>
    </w:p>
    <w:p w14:paraId="25AEDD6A" w14:textId="77777777" w:rsidR="00967621" w:rsidRPr="00967621" w:rsidRDefault="00967621" w:rsidP="00967621">
      <w:pPr>
        <w:spacing w:after="0"/>
        <w:ind w:left="3402"/>
        <w:jc w:val="both"/>
        <w:rPr>
          <w:rFonts w:ascii="Times New Roman" w:hAnsi="Times New Roman" w:cs="Times New Roman"/>
          <w:b/>
          <w:sz w:val="24"/>
          <w:szCs w:val="24"/>
        </w:rPr>
      </w:pPr>
    </w:p>
    <w:p w14:paraId="4CC5DB26" w14:textId="77777777" w:rsidR="00967621" w:rsidRPr="00967621" w:rsidRDefault="00967621" w:rsidP="00967621">
      <w:pPr>
        <w:spacing w:after="0"/>
        <w:ind w:left="3402"/>
        <w:jc w:val="both"/>
        <w:rPr>
          <w:rFonts w:ascii="Times New Roman" w:hAnsi="Times New Roman" w:cs="Times New Roman"/>
          <w:bCs/>
          <w:sz w:val="24"/>
          <w:szCs w:val="24"/>
        </w:rPr>
      </w:pPr>
      <w:r w:rsidRPr="00967621">
        <w:rPr>
          <w:rFonts w:ascii="Times New Roman" w:hAnsi="Times New Roman" w:cs="Times New Roman"/>
          <w:b/>
          <w:bCs/>
          <w:sz w:val="24"/>
          <w:szCs w:val="24"/>
        </w:rPr>
        <w:t>MARCOS FERREIRA GODOY</w:t>
      </w:r>
      <w:r w:rsidRPr="00967621">
        <w:rPr>
          <w:rFonts w:ascii="Times New Roman" w:hAnsi="Times New Roman" w:cs="Times New Roman"/>
          <w:b/>
          <w:sz w:val="24"/>
          <w:szCs w:val="24"/>
        </w:rPr>
        <w:t xml:space="preserve">, </w:t>
      </w:r>
      <w:r w:rsidRPr="00967621">
        <w:rPr>
          <w:rFonts w:ascii="Times New Roman" w:hAnsi="Times New Roman" w:cs="Times New Roman"/>
          <w:bCs/>
          <w:sz w:val="24"/>
          <w:szCs w:val="24"/>
        </w:rPr>
        <w:t xml:space="preserve">Prefeito do Município de Itapevi/SP, no uso das atribuições que lhe são conferidas pelo artigo 48 da Lei Orgânica; </w:t>
      </w:r>
    </w:p>
    <w:p w14:paraId="198455A4" w14:textId="77777777" w:rsidR="00967621" w:rsidRPr="00967621" w:rsidRDefault="00967621" w:rsidP="00967621">
      <w:pPr>
        <w:spacing w:after="0"/>
        <w:ind w:left="3402"/>
        <w:jc w:val="both"/>
        <w:rPr>
          <w:rFonts w:ascii="Times New Roman" w:hAnsi="Times New Roman" w:cs="Times New Roman"/>
          <w:b/>
          <w:sz w:val="24"/>
          <w:szCs w:val="24"/>
        </w:rPr>
      </w:pPr>
    </w:p>
    <w:p w14:paraId="2C3BDA3A" w14:textId="2010FBEC" w:rsidR="008D1F4C" w:rsidRPr="00967621" w:rsidRDefault="008D1F4C" w:rsidP="00967621">
      <w:pPr>
        <w:spacing w:after="0"/>
        <w:jc w:val="both"/>
        <w:rPr>
          <w:rFonts w:ascii="Times New Roman" w:hAnsi="Times New Roman" w:cs="Times New Roman"/>
          <w:b/>
          <w:sz w:val="24"/>
          <w:szCs w:val="24"/>
        </w:rPr>
      </w:pPr>
      <w:r w:rsidRPr="00967621">
        <w:rPr>
          <w:rFonts w:ascii="Times New Roman" w:hAnsi="Times New Roman" w:cs="Times New Roman"/>
          <w:b/>
          <w:sz w:val="24"/>
          <w:szCs w:val="24"/>
        </w:rPr>
        <w:t xml:space="preserve">                                               </w:t>
      </w:r>
    </w:p>
    <w:p w14:paraId="31C6DD04" w14:textId="77777777" w:rsidR="00967621" w:rsidRPr="00967621" w:rsidRDefault="00967621" w:rsidP="00967621">
      <w:pPr>
        <w:pStyle w:val="Corpodetextorecuado"/>
        <w:tabs>
          <w:tab w:val="left" w:pos="2835"/>
        </w:tabs>
        <w:spacing w:line="276" w:lineRule="auto"/>
        <w:ind w:right="142"/>
        <w:jc w:val="both"/>
      </w:pPr>
      <w:r w:rsidRPr="00967621">
        <w:rPr>
          <w:b/>
        </w:rPr>
        <w:t>FAZ SABER</w:t>
      </w:r>
      <w:r w:rsidRPr="00967621">
        <w:t xml:space="preserve"> que a Câmara Municipal de Itapevi aprova e ele promulga e sanciona a seguinte Lei:</w:t>
      </w:r>
    </w:p>
    <w:p w14:paraId="3519A2F8" w14:textId="77777777" w:rsidR="00967621" w:rsidRPr="00967621" w:rsidRDefault="00967621" w:rsidP="00967621">
      <w:pPr>
        <w:tabs>
          <w:tab w:val="left" w:pos="2835"/>
        </w:tabs>
        <w:jc w:val="both"/>
        <w:rPr>
          <w:rFonts w:ascii="Times New Roman" w:hAnsi="Times New Roman" w:cs="Times New Roman"/>
          <w:bCs/>
          <w:iCs/>
          <w:sz w:val="24"/>
          <w:szCs w:val="24"/>
        </w:rPr>
      </w:pPr>
    </w:p>
    <w:p w14:paraId="338DC6A2"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I</w:t>
      </w:r>
    </w:p>
    <w:p w14:paraId="6109F3B7"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DISPOSIÇÕES PRELIMINARES</w:t>
      </w:r>
    </w:p>
    <w:p w14:paraId="55D79C87" w14:textId="77777777" w:rsidR="00967621" w:rsidRPr="00967621" w:rsidRDefault="00967621" w:rsidP="00967621">
      <w:pPr>
        <w:tabs>
          <w:tab w:val="left" w:pos="2835"/>
        </w:tabs>
        <w:jc w:val="both"/>
        <w:rPr>
          <w:rFonts w:ascii="Times New Roman" w:hAnsi="Times New Roman" w:cs="Times New Roman"/>
          <w:bCs/>
          <w:iCs/>
          <w:sz w:val="24"/>
          <w:szCs w:val="24"/>
        </w:rPr>
      </w:pPr>
    </w:p>
    <w:p w14:paraId="5B6C040F" w14:textId="6D1BEF64"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1º</w:t>
      </w:r>
      <w:r w:rsidRPr="00967621">
        <w:rPr>
          <w:rFonts w:ascii="Times New Roman" w:hAnsi="Times New Roman" w:cs="Times New Roman"/>
          <w:bCs/>
          <w:iCs/>
          <w:sz w:val="24"/>
          <w:szCs w:val="24"/>
        </w:rPr>
        <w:t xml:space="preserve"> Esta lei estabelece, nos termos do art. 165, § 2º, da Constituição Federal, as diretrizes e orientações para elaboração e execução da lei orçamentária anual e dispõe sobre as alterações na legislação tributária.</w:t>
      </w:r>
    </w:p>
    <w:p w14:paraId="59E4A75D"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Além das normas a que se refere o caput, esta Lei dispõe sobre a autorização para aumento das despesas com pessoal de que trata o art. 169, § 1º, da Constituição, e sobre as exigências contidas na Lei Complementar Federal nº 101, de 2000.</w:t>
      </w:r>
    </w:p>
    <w:p w14:paraId="33F5748D" w14:textId="77777777" w:rsidR="00967621" w:rsidRPr="00967621" w:rsidRDefault="00967621" w:rsidP="00967621">
      <w:pPr>
        <w:tabs>
          <w:tab w:val="left" w:pos="2835"/>
        </w:tabs>
        <w:jc w:val="both"/>
        <w:rPr>
          <w:rFonts w:ascii="Times New Roman" w:hAnsi="Times New Roman" w:cs="Times New Roman"/>
          <w:bCs/>
          <w:iCs/>
          <w:sz w:val="24"/>
          <w:szCs w:val="24"/>
        </w:rPr>
      </w:pPr>
    </w:p>
    <w:p w14:paraId="6A850FED"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II</w:t>
      </w:r>
    </w:p>
    <w:p w14:paraId="0DC0D49D"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DAS METAS E PRIORIDADES DA ADMINISTRAÇÃO MUNICIPAL</w:t>
      </w:r>
    </w:p>
    <w:p w14:paraId="39A93286" w14:textId="77777777" w:rsidR="00967621" w:rsidRPr="00967621" w:rsidRDefault="00967621" w:rsidP="00967621">
      <w:pPr>
        <w:tabs>
          <w:tab w:val="left" w:pos="2835"/>
        </w:tabs>
        <w:jc w:val="both"/>
        <w:rPr>
          <w:rFonts w:ascii="Times New Roman" w:hAnsi="Times New Roman" w:cs="Times New Roman"/>
          <w:bCs/>
          <w:iCs/>
          <w:sz w:val="24"/>
          <w:szCs w:val="24"/>
        </w:rPr>
      </w:pPr>
    </w:p>
    <w:p w14:paraId="55982A39" w14:textId="63BBCE08"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2º</w:t>
      </w:r>
      <w:r w:rsidRPr="00967621">
        <w:rPr>
          <w:rFonts w:ascii="Times New Roman" w:hAnsi="Times New Roman" w:cs="Times New Roman"/>
          <w:bCs/>
          <w:iCs/>
          <w:sz w:val="24"/>
          <w:szCs w:val="24"/>
        </w:rPr>
        <w:t xml:space="preserve"> As metas e prioridades da Administração Municipal para o exercício de 2027 são as especificadas no Anexo de Metas e Prioridades, integrante desta lei, as quais têm precedência </w:t>
      </w:r>
      <w:r w:rsidRPr="00967621">
        <w:rPr>
          <w:rFonts w:ascii="Times New Roman" w:hAnsi="Times New Roman" w:cs="Times New Roman"/>
          <w:bCs/>
          <w:iCs/>
          <w:sz w:val="24"/>
          <w:szCs w:val="24"/>
        </w:rPr>
        <w:lastRenderedPageBreak/>
        <w:t>na alocação de recursos na lei orçamentária, não se constituindo em limite à programação da despesa.</w:t>
      </w:r>
    </w:p>
    <w:p w14:paraId="4998ABB7"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As metas e prioridades de que trata este artigo considerar-se-ão modificadas por leis posteriores, inclusive pela lei orçamentária, e pelos créditos adicionais abertos pelo Poder Executivo.</w:t>
      </w:r>
    </w:p>
    <w:p w14:paraId="0100719D" w14:textId="77777777" w:rsidR="00967621" w:rsidRPr="00967621" w:rsidRDefault="00967621" w:rsidP="00967621">
      <w:pPr>
        <w:tabs>
          <w:tab w:val="left" w:pos="2835"/>
        </w:tabs>
        <w:jc w:val="both"/>
        <w:rPr>
          <w:rFonts w:ascii="Times New Roman" w:hAnsi="Times New Roman" w:cs="Times New Roman"/>
          <w:bCs/>
          <w:iCs/>
          <w:sz w:val="24"/>
          <w:szCs w:val="24"/>
        </w:rPr>
      </w:pPr>
    </w:p>
    <w:p w14:paraId="09133741"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III</w:t>
      </w:r>
    </w:p>
    <w:p w14:paraId="21D0B2F6" w14:textId="0F4259F9" w:rsid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DAS METAS FISCAIS</w:t>
      </w:r>
    </w:p>
    <w:p w14:paraId="609166B2" w14:textId="77777777" w:rsidR="00967621" w:rsidRPr="00967621" w:rsidRDefault="00967621" w:rsidP="00967621">
      <w:pPr>
        <w:tabs>
          <w:tab w:val="left" w:pos="2835"/>
        </w:tabs>
        <w:spacing w:after="0"/>
        <w:jc w:val="center"/>
        <w:rPr>
          <w:rFonts w:ascii="Times New Roman" w:hAnsi="Times New Roman" w:cs="Times New Roman"/>
          <w:b/>
          <w:iCs/>
          <w:sz w:val="24"/>
          <w:szCs w:val="24"/>
        </w:rPr>
      </w:pPr>
    </w:p>
    <w:p w14:paraId="5E6E3945"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3º</w:t>
      </w:r>
      <w:r w:rsidRPr="00967621">
        <w:rPr>
          <w:rFonts w:ascii="Times New Roman" w:hAnsi="Times New Roman" w:cs="Times New Roman"/>
          <w:bCs/>
          <w:iCs/>
          <w:sz w:val="24"/>
          <w:szCs w:val="24"/>
        </w:rPr>
        <w:t xml:space="preserve"> As metas de resultados fiscais do Município para o exercício de 2027 são as estabelecidas no Anexo de Metas Fiscais, integrante desta lei, desdobrado em:</w:t>
      </w:r>
    </w:p>
    <w:p w14:paraId="4597E4DB" w14:textId="77777777" w:rsidR="00967621" w:rsidRPr="00967621" w:rsidRDefault="00967621" w:rsidP="00967621">
      <w:pPr>
        <w:tabs>
          <w:tab w:val="left" w:pos="2835"/>
        </w:tabs>
        <w:jc w:val="both"/>
        <w:rPr>
          <w:rFonts w:ascii="Times New Roman" w:hAnsi="Times New Roman" w:cs="Times New Roman"/>
          <w:bCs/>
          <w:iCs/>
          <w:sz w:val="24"/>
          <w:szCs w:val="24"/>
        </w:rPr>
      </w:pPr>
    </w:p>
    <w:p w14:paraId="6F3388C3" w14:textId="77777777" w:rsidR="00967621" w:rsidRPr="00967621" w:rsidRDefault="00967621" w:rsidP="00967621">
      <w:pPr>
        <w:tabs>
          <w:tab w:val="left" w:pos="2835"/>
        </w:tabs>
        <w:spacing w:after="0"/>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1 - Metas Anuais;</w:t>
      </w:r>
    </w:p>
    <w:p w14:paraId="27128D90"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0DCD965F" w14:textId="37EE0D9B" w:rsidR="00967621" w:rsidRPr="00967621" w:rsidRDefault="00967621" w:rsidP="00967621">
      <w:pPr>
        <w:tabs>
          <w:tab w:val="left" w:pos="2835"/>
        </w:tabs>
        <w:spacing w:after="0"/>
        <w:ind w:left="2835" w:hanging="2835"/>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2 - Avaliação do Cumprimento das Metas Fiscais do Exercício Anterior;</w:t>
      </w:r>
    </w:p>
    <w:p w14:paraId="230E71D0"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7C30EDFC" w14:textId="2D320A05" w:rsidR="00967621" w:rsidRPr="00967621" w:rsidRDefault="00967621" w:rsidP="00967621">
      <w:pPr>
        <w:tabs>
          <w:tab w:val="left" w:pos="2835"/>
        </w:tabs>
        <w:spacing w:after="0"/>
        <w:ind w:left="2835"/>
        <w:jc w:val="both"/>
        <w:rPr>
          <w:rFonts w:ascii="Times New Roman" w:hAnsi="Times New Roman" w:cs="Times New Roman"/>
          <w:bCs/>
          <w:iCs/>
          <w:sz w:val="24"/>
          <w:szCs w:val="24"/>
        </w:rPr>
      </w:pPr>
      <w:r w:rsidRPr="00967621">
        <w:rPr>
          <w:rFonts w:ascii="Times New Roman" w:hAnsi="Times New Roman" w:cs="Times New Roman"/>
          <w:bCs/>
          <w:iCs/>
          <w:sz w:val="24"/>
          <w:szCs w:val="24"/>
        </w:rPr>
        <w:t>Tabela 3 - Metas Fiscais Atuais Comparadas com as Fixadas nos Três Exercícios Anteriores;</w:t>
      </w:r>
    </w:p>
    <w:p w14:paraId="7C26C9F0"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771E03E1" w14:textId="77777777" w:rsidR="00967621" w:rsidRPr="00967621" w:rsidRDefault="00967621" w:rsidP="00967621">
      <w:pPr>
        <w:tabs>
          <w:tab w:val="left" w:pos="2835"/>
        </w:tabs>
        <w:spacing w:after="0"/>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4 - Evolução do Patrimônio Líquido;</w:t>
      </w:r>
    </w:p>
    <w:p w14:paraId="5587CD24"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55D5C866" w14:textId="599DDC61" w:rsidR="00967621" w:rsidRPr="00967621" w:rsidRDefault="00967621" w:rsidP="00967621">
      <w:pPr>
        <w:tabs>
          <w:tab w:val="left" w:pos="2835"/>
        </w:tabs>
        <w:spacing w:after="0"/>
        <w:ind w:left="2835"/>
        <w:jc w:val="both"/>
        <w:rPr>
          <w:rFonts w:ascii="Times New Roman" w:hAnsi="Times New Roman" w:cs="Times New Roman"/>
          <w:bCs/>
          <w:iCs/>
          <w:sz w:val="24"/>
          <w:szCs w:val="24"/>
        </w:rPr>
      </w:pPr>
      <w:r w:rsidRPr="00967621">
        <w:rPr>
          <w:rFonts w:ascii="Times New Roman" w:hAnsi="Times New Roman" w:cs="Times New Roman"/>
          <w:bCs/>
          <w:iCs/>
          <w:sz w:val="24"/>
          <w:szCs w:val="24"/>
        </w:rPr>
        <w:t>Tabela 5 - Origem e Aplicação dos Recursos Obtidos com a Alienação de Ativos;</w:t>
      </w:r>
    </w:p>
    <w:p w14:paraId="0575E798"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17427356" w14:textId="77777777" w:rsidR="00967621" w:rsidRPr="00967621" w:rsidRDefault="00967621" w:rsidP="00967621">
      <w:pPr>
        <w:tabs>
          <w:tab w:val="left" w:pos="2835"/>
        </w:tabs>
        <w:spacing w:after="0"/>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6 – Avaliação da Situação Financeira e Atuarial do RPPS;</w:t>
      </w:r>
    </w:p>
    <w:p w14:paraId="6B4F57CC"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5DE817BB" w14:textId="77777777" w:rsidR="00967621" w:rsidRPr="00967621" w:rsidRDefault="00967621" w:rsidP="00967621">
      <w:pPr>
        <w:tabs>
          <w:tab w:val="left" w:pos="2835"/>
        </w:tabs>
        <w:spacing w:after="0"/>
        <w:ind w:left="2835" w:hanging="2835"/>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6.1 - Projeção Atuarial do RPPS – Fundo em Capitalização;</w:t>
      </w:r>
    </w:p>
    <w:p w14:paraId="2BE34D0F"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4A0FF00C" w14:textId="2D5F5D42" w:rsidR="00967621" w:rsidRPr="00967621" w:rsidRDefault="00967621" w:rsidP="00967621">
      <w:pPr>
        <w:tabs>
          <w:tab w:val="left" w:pos="2835"/>
        </w:tabs>
        <w:spacing w:after="0"/>
        <w:ind w:left="2835" w:hanging="2835"/>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7 - Estimativa e Compensação da Renúncia de Receita;</w:t>
      </w:r>
    </w:p>
    <w:p w14:paraId="6078CDA8"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157682F2" w14:textId="77777777" w:rsidR="00967621" w:rsidRPr="00967621" w:rsidRDefault="00967621" w:rsidP="00967621">
      <w:pPr>
        <w:tabs>
          <w:tab w:val="left" w:pos="2835"/>
        </w:tabs>
        <w:spacing w:after="0"/>
        <w:ind w:left="2835" w:hanging="2835"/>
        <w:jc w:val="both"/>
        <w:rPr>
          <w:rFonts w:ascii="Times New Roman" w:hAnsi="Times New Roman" w:cs="Times New Roman"/>
          <w:bCs/>
          <w:iCs/>
          <w:sz w:val="24"/>
          <w:szCs w:val="24"/>
        </w:rPr>
      </w:pPr>
      <w:r w:rsidRPr="00967621">
        <w:rPr>
          <w:rFonts w:ascii="Times New Roman" w:hAnsi="Times New Roman" w:cs="Times New Roman"/>
          <w:bCs/>
          <w:iCs/>
          <w:sz w:val="24"/>
          <w:szCs w:val="24"/>
        </w:rPr>
        <w:tab/>
        <w:t>Tabela 8 - Margem de Expansão das Despesas Obrigatórias de Caráter Continuado.</w:t>
      </w:r>
    </w:p>
    <w:p w14:paraId="7E8A3A61" w14:textId="77777777" w:rsidR="00967621" w:rsidRPr="00967621" w:rsidRDefault="00967621" w:rsidP="00967621">
      <w:pPr>
        <w:tabs>
          <w:tab w:val="left" w:pos="2835"/>
        </w:tabs>
        <w:spacing w:after="0"/>
        <w:jc w:val="both"/>
        <w:rPr>
          <w:rFonts w:ascii="Times New Roman" w:hAnsi="Times New Roman" w:cs="Times New Roman"/>
          <w:bCs/>
          <w:iCs/>
          <w:sz w:val="24"/>
          <w:szCs w:val="24"/>
        </w:rPr>
      </w:pPr>
    </w:p>
    <w:p w14:paraId="3569CB6B" w14:textId="428CD59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 1º</w:t>
      </w:r>
      <w:r w:rsidRPr="00967621">
        <w:rPr>
          <w:rFonts w:ascii="Times New Roman" w:hAnsi="Times New Roman" w:cs="Times New Roman"/>
          <w:bCs/>
          <w:iCs/>
          <w:sz w:val="24"/>
          <w:szCs w:val="24"/>
        </w:rPr>
        <w:t xml:space="preserve"> A lei orçamentária para 2027 poderá conter anexos revisados e atualizados, no todo ou em parte, das tabelas de resultados fiscais de que trata este artigo.</w:t>
      </w:r>
    </w:p>
    <w:p w14:paraId="36ADAAA1"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O anexo da Lei Orçamentária Anual de que trata o art. 5º, I, da Lei Complementar nº 101, de 2000, será elaborado contemplando as eventuais alterações previstas no § 1º deste artigo.</w:t>
      </w:r>
    </w:p>
    <w:p w14:paraId="3F77A566" w14:textId="77777777" w:rsidR="00967621" w:rsidRPr="00967621" w:rsidRDefault="00967621" w:rsidP="00967621">
      <w:pPr>
        <w:tabs>
          <w:tab w:val="left" w:pos="2835"/>
        </w:tabs>
        <w:jc w:val="both"/>
        <w:rPr>
          <w:rFonts w:ascii="Times New Roman" w:hAnsi="Times New Roman" w:cs="Times New Roman"/>
          <w:bCs/>
          <w:iCs/>
          <w:sz w:val="24"/>
          <w:szCs w:val="24"/>
        </w:rPr>
      </w:pPr>
    </w:p>
    <w:p w14:paraId="6C111BC2"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IV</w:t>
      </w:r>
    </w:p>
    <w:p w14:paraId="6762DC48"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DOS RISCOS FISCAIS</w:t>
      </w:r>
    </w:p>
    <w:p w14:paraId="56A9AB45" w14:textId="77777777" w:rsidR="00967621" w:rsidRPr="00967621" w:rsidRDefault="00967621" w:rsidP="00967621">
      <w:pPr>
        <w:tabs>
          <w:tab w:val="left" w:pos="2835"/>
        </w:tabs>
        <w:jc w:val="both"/>
        <w:rPr>
          <w:rFonts w:ascii="Times New Roman" w:hAnsi="Times New Roman" w:cs="Times New Roman"/>
          <w:bCs/>
          <w:iCs/>
          <w:sz w:val="24"/>
          <w:szCs w:val="24"/>
        </w:rPr>
      </w:pPr>
    </w:p>
    <w:p w14:paraId="46A56F4A" w14:textId="027A929A"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4º</w:t>
      </w:r>
      <w:r w:rsidRPr="00967621">
        <w:rPr>
          <w:rFonts w:ascii="Times New Roman" w:hAnsi="Times New Roman" w:cs="Times New Roman"/>
          <w:bCs/>
          <w:iCs/>
          <w:sz w:val="24"/>
          <w:szCs w:val="24"/>
        </w:rPr>
        <w:t xml:space="preserve"> 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14:paraId="53AB4D63"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14:paraId="6DC4B132" w14:textId="77777777" w:rsidR="00967621" w:rsidRPr="00967621" w:rsidRDefault="00967621" w:rsidP="00967621">
      <w:pPr>
        <w:tabs>
          <w:tab w:val="left" w:pos="2835"/>
        </w:tabs>
        <w:jc w:val="both"/>
        <w:rPr>
          <w:rFonts w:ascii="Times New Roman" w:hAnsi="Times New Roman" w:cs="Times New Roman"/>
          <w:bCs/>
          <w:iCs/>
          <w:sz w:val="24"/>
          <w:szCs w:val="24"/>
        </w:rPr>
      </w:pPr>
    </w:p>
    <w:p w14:paraId="2DCEAA06"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V</w:t>
      </w:r>
    </w:p>
    <w:p w14:paraId="6C5D8085"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 RESERVA DE CONTIGÊNCIA</w:t>
      </w:r>
    </w:p>
    <w:p w14:paraId="5A184E13" w14:textId="77777777" w:rsidR="00967621" w:rsidRPr="00967621" w:rsidRDefault="00967621" w:rsidP="00967621">
      <w:pPr>
        <w:tabs>
          <w:tab w:val="left" w:pos="2835"/>
        </w:tabs>
        <w:jc w:val="both"/>
        <w:rPr>
          <w:rFonts w:ascii="Times New Roman" w:hAnsi="Times New Roman" w:cs="Times New Roman"/>
          <w:bCs/>
          <w:iCs/>
          <w:sz w:val="24"/>
          <w:szCs w:val="24"/>
        </w:rPr>
      </w:pPr>
    </w:p>
    <w:p w14:paraId="25C32963" w14:textId="5FBBD009"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5º</w:t>
      </w:r>
      <w:r w:rsidRPr="00967621">
        <w:rPr>
          <w:rFonts w:ascii="Times New Roman" w:hAnsi="Times New Roman" w:cs="Times New Roman"/>
          <w:bCs/>
          <w:iCs/>
          <w:sz w:val="24"/>
          <w:szCs w:val="24"/>
        </w:rPr>
        <w:t xml:space="preserve"> A lei orçamentária conterá reserva de contingência para atender a possíveis passivos contingentes e outros riscos e eventos fiscais imprevistos.</w:t>
      </w:r>
    </w:p>
    <w:p w14:paraId="5E7025A6" w14:textId="4328E0C8"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A reserva de contingência será fixada em no máximo </w:t>
      </w:r>
      <w:r w:rsidRPr="00967621">
        <w:rPr>
          <w:rFonts w:ascii="Times New Roman" w:hAnsi="Times New Roman" w:cs="Times New Roman"/>
          <w:sz w:val="24"/>
          <w:szCs w:val="24"/>
        </w:rPr>
        <w:t>0,50% (cinquenta décimos por cento)</w:t>
      </w:r>
      <w:r w:rsidRPr="00967621">
        <w:rPr>
          <w:rFonts w:ascii="Times New Roman" w:hAnsi="Times New Roman" w:cs="Times New Roman"/>
          <w:bCs/>
          <w:iCs/>
          <w:sz w:val="24"/>
          <w:szCs w:val="24"/>
        </w:rPr>
        <w:t xml:space="preserve"> da receita corrente líquida e sua utilização dar-se-á mediante créditos adicionais abertos à sua conta.</w:t>
      </w:r>
    </w:p>
    <w:p w14:paraId="0F614A2B"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Na hipótese de ficar demonstrado que a reserva de contingência não precisará ser utilizada, no todo ou em parte, para sua finalidade, o saldo poderá ser destinado à abertura de créditos adicionais para outros fins.</w:t>
      </w:r>
    </w:p>
    <w:p w14:paraId="22670693" w14:textId="77777777" w:rsidR="00967621" w:rsidRPr="00967621" w:rsidRDefault="00967621" w:rsidP="00967621">
      <w:pPr>
        <w:tabs>
          <w:tab w:val="left" w:pos="2835"/>
        </w:tabs>
        <w:jc w:val="both"/>
        <w:rPr>
          <w:rFonts w:ascii="Times New Roman" w:hAnsi="Times New Roman" w:cs="Times New Roman"/>
          <w:bCs/>
          <w:iCs/>
          <w:sz w:val="24"/>
          <w:szCs w:val="24"/>
        </w:rPr>
      </w:pPr>
    </w:p>
    <w:p w14:paraId="6573FCA8"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VI</w:t>
      </w:r>
    </w:p>
    <w:p w14:paraId="2DB0AF45" w14:textId="77777777" w:rsidR="00967621" w:rsidRPr="00967621" w:rsidRDefault="00967621" w:rsidP="00967621">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DO EQUILÍBRIO DAS CONTAS PÚBLICAS</w:t>
      </w:r>
    </w:p>
    <w:p w14:paraId="6E40B5AB" w14:textId="77777777" w:rsidR="00967621" w:rsidRPr="00967621" w:rsidRDefault="00967621" w:rsidP="00967621">
      <w:pPr>
        <w:tabs>
          <w:tab w:val="left" w:pos="2835"/>
        </w:tabs>
        <w:jc w:val="both"/>
        <w:rPr>
          <w:rFonts w:ascii="Times New Roman" w:hAnsi="Times New Roman" w:cs="Times New Roman"/>
          <w:bCs/>
          <w:iCs/>
          <w:sz w:val="24"/>
          <w:szCs w:val="24"/>
        </w:rPr>
      </w:pPr>
    </w:p>
    <w:p w14:paraId="11260ECF" w14:textId="2829CF9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Art. 6º</w:t>
      </w:r>
      <w:r w:rsidRPr="00967621">
        <w:rPr>
          <w:rFonts w:ascii="Times New Roman" w:hAnsi="Times New Roman" w:cs="Times New Roman"/>
          <w:bCs/>
          <w:iCs/>
          <w:sz w:val="24"/>
          <w:szCs w:val="24"/>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2027.</w:t>
      </w:r>
    </w:p>
    <w:p w14:paraId="7C12C89A" w14:textId="77777777" w:rsidR="00967621" w:rsidRPr="00967621" w:rsidRDefault="00967621" w:rsidP="00967621">
      <w:pPr>
        <w:tabs>
          <w:tab w:val="left" w:pos="2835"/>
        </w:tabs>
        <w:jc w:val="both"/>
        <w:rPr>
          <w:rFonts w:ascii="Times New Roman" w:hAnsi="Times New Roman" w:cs="Times New Roman"/>
          <w:bCs/>
          <w:iCs/>
          <w:sz w:val="24"/>
          <w:szCs w:val="24"/>
        </w:rPr>
      </w:pPr>
    </w:p>
    <w:p w14:paraId="77A6BEFE"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VII</w:t>
      </w:r>
    </w:p>
    <w:p w14:paraId="52FA0AA3"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 PROGRAMAÇÃO FINANCEIRA, CRONOGRAMA MENSAL DE DESEMBOLSO, METAS BIMESTRAIS DE ARRECADAÇÃO E LIMITAÇÃO DE EMPENHO</w:t>
      </w:r>
    </w:p>
    <w:p w14:paraId="5D76EC80" w14:textId="77777777" w:rsidR="00967621" w:rsidRPr="00967621" w:rsidRDefault="00967621" w:rsidP="00967621">
      <w:pPr>
        <w:tabs>
          <w:tab w:val="left" w:pos="2835"/>
        </w:tabs>
        <w:jc w:val="both"/>
        <w:rPr>
          <w:rFonts w:ascii="Times New Roman" w:hAnsi="Times New Roman" w:cs="Times New Roman"/>
          <w:bCs/>
          <w:iCs/>
          <w:sz w:val="24"/>
          <w:szCs w:val="24"/>
        </w:rPr>
      </w:pPr>
    </w:p>
    <w:p w14:paraId="7A59E5D5" w14:textId="2DC38A1C"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7º</w:t>
      </w:r>
      <w:r w:rsidRPr="00967621">
        <w:rPr>
          <w:rFonts w:ascii="Times New Roman" w:hAnsi="Times New Roman" w:cs="Times New Roman"/>
          <w:bCs/>
          <w:iCs/>
          <w:sz w:val="24"/>
          <w:szCs w:val="24"/>
        </w:rPr>
        <w:t xml:space="preserve"> 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6FD3E840" w14:textId="41962B50"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Integrarão essa programação as transferências financeiras do tesouro municipal para os órgãos da administração indireta e destes para o tesouro municipal.</w:t>
      </w:r>
    </w:p>
    <w:p w14:paraId="205885A7" w14:textId="39087F6B"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O repasse de recursos financeiros do Executivo para o Legislativo fará parte da programação financeira, devendo ocorrer na forma de duodécimos a serem pagos até o dia 20 de cada mês.</w:t>
      </w:r>
    </w:p>
    <w:p w14:paraId="0CD4F374" w14:textId="160D002B"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8º</w:t>
      </w:r>
      <w:r w:rsidRPr="00967621">
        <w:rPr>
          <w:rFonts w:ascii="Times New Roman" w:hAnsi="Times New Roman" w:cs="Times New Roman"/>
          <w:bCs/>
          <w:iCs/>
          <w:sz w:val="24"/>
          <w:szCs w:val="24"/>
        </w:rPr>
        <w:t xml:space="preserve"> No prazo previsto no caput do art.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608C54AC"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029938C8" w14:textId="77777777" w:rsidR="00967621" w:rsidRPr="00967621" w:rsidRDefault="00967621" w:rsidP="00967621">
      <w:pPr>
        <w:tabs>
          <w:tab w:val="left" w:pos="2835"/>
        </w:tabs>
        <w:jc w:val="both"/>
        <w:rPr>
          <w:rFonts w:ascii="Times New Roman" w:hAnsi="Times New Roman" w:cs="Times New Roman"/>
          <w:bCs/>
          <w:iCs/>
          <w:sz w:val="24"/>
          <w:szCs w:val="24"/>
        </w:rPr>
      </w:pPr>
    </w:p>
    <w:p w14:paraId="41E74532" w14:textId="0BCC325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 2º</w:t>
      </w:r>
      <w:r w:rsidRPr="00967621">
        <w:rPr>
          <w:rFonts w:ascii="Times New Roman" w:hAnsi="Times New Roman" w:cs="Times New Roman"/>
          <w:bCs/>
          <w:iCs/>
          <w:sz w:val="24"/>
          <w:szCs w:val="24"/>
        </w:rPr>
        <w:t xml:space="preserve"> O Poder Executivo comunicará ao Poder Legislativo, para as providências deste, o correspondente montante que lhe caberá na limitação de empenho e na movimentação financeira, acompanhado da devida memória de cálculo.</w:t>
      </w:r>
    </w:p>
    <w:p w14:paraId="6DD07F7D" w14:textId="33B4CAD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3º</w:t>
      </w:r>
      <w:r w:rsidRPr="00967621">
        <w:rPr>
          <w:rFonts w:ascii="Times New Roman" w:hAnsi="Times New Roman" w:cs="Times New Roman"/>
          <w:bCs/>
          <w:iCs/>
          <w:sz w:val="24"/>
          <w:szCs w:val="24"/>
        </w:rPr>
        <w:t xml:space="preserve"> Na limitação de empenho e movimentação financeira, serão adotados critérios que produzam o menor impacto possível nas ações de caráter social, particularmente nas de educação, saúde e assistência social.</w:t>
      </w:r>
    </w:p>
    <w:p w14:paraId="130F1CEC" w14:textId="39D7592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4º</w:t>
      </w:r>
      <w:r w:rsidRPr="00967621">
        <w:rPr>
          <w:rFonts w:ascii="Times New Roman" w:hAnsi="Times New Roman" w:cs="Times New Roman"/>
          <w:bCs/>
          <w:iCs/>
          <w:sz w:val="24"/>
          <w:szCs w:val="24"/>
        </w:rPr>
        <w:t xml:space="preserve"> Não serão objeto de limitação de empenho e movimentação financeira as dotações destinadas ao pagamento do serviço da dívida e de precatórios judiciais.</w:t>
      </w:r>
    </w:p>
    <w:p w14:paraId="1F1EA35D" w14:textId="1583F0FB"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5º</w:t>
      </w:r>
      <w:r w:rsidRPr="00967621">
        <w:rPr>
          <w:rFonts w:ascii="Times New Roman" w:hAnsi="Times New Roman" w:cs="Times New Roman"/>
          <w:bCs/>
          <w:iCs/>
          <w:sz w:val="24"/>
          <w:szCs w:val="24"/>
        </w:rPr>
        <w:t xml:space="preserve"> 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14:paraId="135242E5" w14:textId="01C08F6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6º</w:t>
      </w:r>
      <w:r w:rsidRPr="00967621">
        <w:rPr>
          <w:rFonts w:ascii="Times New Roman" w:hAnsi="Times New Roman" w:cs="Times New Roman"/>
          <w:bCs/>
          <w:iCs/>
          <w:sz w:val="24"/>
          <w:szCs w:val="24"/>
        </w:rPr>
        <w:t xml:space="preserve"> A limitação de empenho e movimentação financeira também será adotada na hipótese de ser necessária a redução de eventual excesso da dívida consolidada, obedecendo-se ao que dispõe o art. 31 da Lei Complementar Federal nº 101, de 2000.</w:t>
      </w:r>
    </w:p>
    <w:p w14:paraId="18B2C859" w14:textId="534AEB9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7º</w:t>
      </w:r>
      <w:r w:rsidRPr="00967621">
        <w:rPr>
          <w:rFonts w:ascii="Times New Roman" w:hAnsi="Times New Roman" w:cs="Times New Roman"/>
          <w:bCs/>
          <w:iCs/>
          <w:sz w:val="24"/>
          <w:szCs w:val="24"/>
        </w:rPr>
        <w:t xml:space="preserve"> Em face do disposto nos §§ 9º, 11 e 17 do art. 166 da Constituição, a limitação de empenho e movimentação financeira de que trata o § 1º deste artigo também incidirá sobre o valor das emendas individuais impositivas eventualmente aprovadas na lei orçamentária anual.</w:t>
      </w:r>
    </w:p>
    <w:p w14:paraId="6F3CB2FC" w14:textId="7C3CD306"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8º</w:t>
      </w:r>
      <w:r w:rsidRPr="00967621">
        <w:rPr>
          <w:rFonts w:ascii="Times New Roman" w:hAnsi="Times New Roman" w:cs="Times New Roman"/>
          <w:bCs/>
          <w:iCs/>
          <w:sz w:val="24"/>
          <w:szCs w:val="24"/>
        </w:rPr>
        <w:t xml:space="preserve"> Na ocorrência de calamidade pública, serão dispensadas a obtenção dos resultados fiscais programados e a limitação de empenho enquanto perdurar essa situação, nos termos do disposto no art. 65 da Lei Complementar Federal nº 101, de 2000.</w:t>
      </w:r>
    </w:p>
    <w:p w14:paraId="06AB5613"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9º</w:t>
      </w:r>
      <w:r w:rsidRPr="00967621">
        <w:rPr>
          <w:rFonts w:ascii="Times New Roman" w:hAnsi="Times New Roman" w:cs="Times New Roman"/>
          <w:bCs/>
          <w:iCs/>
          <w:sz w:val="24"/>
          <w:szCs w:val="24"/>
        </w:rPr>
        <w:t xml:space="preserve"> A limitação de empenho e movimentação financeira poderá ser suspensa, no todo ou em parte, caso a situação de frustração na arrecadação de receitas se reverta nos bimestres seguintes.</w:t>
      </w:r>
    </w:p>
    <w:p w14:paraId="7611D95C" w14:textId="77777777" w:rsidR="00967621" w:rsidRPr="00967621" w:rsidRDefault="00967621" w:rsidP="00967621">
      <w:pPr>
        <w:tabs>
          <w:tab w:val="left" w:pos="2835"/>
        </w:tabs>
        <w:jc w:val="both"/>
        <w:rPr>
          <w:rFonts w:ascii="Times New Roman" w:hAnsi="Times New Roman" w:cs="Times New Roman"/>
          <w:bCs/>
          <w:iCs/>
          <w:sz w:val="24"/>
          <w:szCs w:val="24"/>
        </w:rPr>
      </w:pPr>
    </w:p>
    <w:p w14:paraId="25CCA30C"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VIII</w:t>
      </w:r>
    </w:p>
    <w:p w14:paraId="3697CA51"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DAS DESPESAS COM PESSOAL</w:t>
      </w:r>
    </w:p>
    <w:p w14:paraId="78395FC9" w14:textId="77777777" w:rsidR="00967621" w:rsidRPr="00967621" w:rsidRDefault="00967621" w:rsidP="00967621">
      <w:pPr>
        <w:tabs>
          <w:tab w:val="left" w:pos="2835"/>
        </w:tabs>
        <w:jc w:val="both"/>
        <w:rPr>
          <w:rFonts w:ascii="Times New Roman" w:hAnsi="Times New Roman" w:cs="Times New Roman"/>
          <w:bCs/>
          <w:iCs/>
          <w:sz w:val="24"/>
          <w:szCs w:val="24"/>
        </w:rPr>
      </w:pPr>
    </w:p>
    <w:p w14:paraId="4C1CA478"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9º</w:t>
      </w:r>
      <w:r w:rsidRPr="00967621">
        <w:rPr>
          <w:rFonts w:ascii="Times New Roman" w:hAnsi="Times New Roman" w:cs="Times New Roman"/>
          <w:bCs/>
          <w:iCs/>
          <w:sz w:val="24"/>
          <w:szCs w:val="24"/>
        </w:rPr>
        <w:t xml:space="preserve"> Desde que respeitados os limites e as vedações previstos nos arts. 20 e 22, parágrafo único, da Lei Complementar Federal nº 101, de 2000, fica autorizado o aumento da despesa com pessoal para:</w:t>
      </w:r>
    </w:p>
    <w:p w14:paraId="01DE7294" w14:textId="77777777" w:rsidR="00967621" w:rsidRPr="00967621" w:rsidRDefault="00967621" w:rsidP="00967621">
      <w:pPr>
        <w:tabs>
          <w:tab w:val="left" w:pos="2835"/>
        </w:tabs>
        <w:jc w:val="both"/>
        <w:rPr>
          <w:rFonts w:ascii="Times New Roman" w:hAnsi="Times New Roman" w:cs="Times New Roman"/>
          <w:bCs/>
          <w:iCs/>
          <w:sz w:val="24"/>
          <w:szCs w:val="24"/>
        </w:rPr>
      </w:pPr>
    </w:p>
    <w:p w14:paraId="4DDE4938" w14:textId="6A3320C7" w:rsidR="00967621" w:rsidRPr="00967621" w:rsidRDefault="00967621" w:rsidP="00840997">
      <w:pPr>
        <w:pStyle w:val="PargrafodaLista"/>
        <w:numPr>
          <w:ilvl w:val="0"/>
          <w:numId w:val="26"/>
        </w:numPr>
        <w:spacing w:after="0" w:line="276" w:lineRule="auto"/>
        <w:ind w:left="1701" w:firstLine="0"/>
        <w:jc w:val="both"/>
        <w:rPr>
          <w:rFonts w:ascii="Times New Roman" w:hAnsi="Times New Roman" w:cs="Times New Roman"/>
          <w:bCs/>
          <w:iCs/>
          <w:sz w:val="24"/>
          <w:szCs w:val="24"/>
        </w:rPr>
      </w:pPr>
      <w:r w:rsidRPr="00967621">
        <w:rPr>
          <w:rFonts w:ascii="Times New Roman" w:hAnsi="Times New Roman" w:cs="Times New Roman"/>
          <w:bCs/>
          <w:iCs/>
          <w:sz w:val="24"/>
          <w:szCs w:val="24"/>
        </w:rPr>
        <w:lastRenderedPageBreak/>
        <w:t>concessão de vantagem ou aumento de remuneração, criação de cargos, empregos e funções ou alteração de estruturas de carreiras;</w:t>
      </w:r>
    </w:p>
    <w:p w14:paraId="4EBF5282" w14:textId="1C65030F" w:rsidR="00967621" w:rsidRPr="00840997"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 - admissão de pessoal ou contratação a qualquer título.</w:t>
      </w:r>
    </w:p>
    <w:p w14:paraId="054FF3CA" w14:textId="467D5353"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Os aumentos de despesa de que trata este artigo somente poderão ocorrer se houver:</w:t>
      </w:r>
      <w:r w:rsidRPr="00967621">
        <w:rPr>
          <w:rFonts w:ascii="Times New Roman" w:hAnsi="Times New Roman" w:cs="Times New Roman"/>
          <w:bCs/>
          <w:iCs/>
          <w:sz w:val="24"/>
          <w:szCs w:val="24"/>
        </w:rPr>
        <w:tab/>
      </w:r>
    </w:p>
    <w:p w14:paraId="5A92C369" w14:textId="172CB487"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 - prévia dotação orçamentária suficiente para atender às projeções de despesa de pessoal e aos acréscimos dela decorrentes;</w:t>
      </w:r>
    </w:p>
    <w:p w14:paraId="28F8994C" w14:textId="29164DEA"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 - lei específica para as hipóteses previstas no inciso I, do caput;</w:t>
      </w:r>
    </w:p>
    <w:p w14:paraId="62093208" w14:textId="46A78A62"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III - no caso do Poder Legislativo, observância aos limites fixados nos arts. 29 e 29-A da Constituição Federal.</w:t>
      </w:r>
    </w:p>
    <w:p w14:paraId="15D14FB3"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Na hipótese de ser atingido o limite prudencial de que trata o art. 22, parágrafo único, da Lei Complementar federal nº 101, de 2000, a contratação de horas extras fica vedada, salvo:</w:t>
      </w:r>
    </w:p>
    <w:p w14:paraId="19EB43FF" w14:textId="77777777" w:rsidR="00967621" w:rsidRPr="00967621" w:rsidRDefault="00967621" w:rsidP="00967621">
      <w:pPr>
        <w:tabs>
          <w:tab w:val="left" w:pos="2835"/>
        </w:tabs>
        <w:jc w:val="both"/>
        <w:rPr>
          <w:rFonts w:ascii="Times New Roman" w:hAnsi="Times New Roman" w:cs="Times New Roman"/>
          <w:bCs/>
          <w:iCs/>
          <w:sz w:val="24"/>
          <w:szCs w:val="24"/>
        </w:rPr>
      </w:pPr>
    </w:p>
    <w:p w14:paraId="13B9D8DB" w14:textId="4132D8A2" w:rsidR="00967621" w:rsidRPr="00967621" w:rsidRDefault="00967621" w:rsidP="00840997">
      <w:pPr>
        <w:tabs>
          <w:tab w:val="left" w:pos="1843"/>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 – no caso do disposto no inciso II do § 6º do art. 57 da Constituição Federal;</w:t>
      </w:r>
    </w:p>
    <w:p w14:paraId="1619CF8C" w14:textId="56AD93D2" w:rsidR="00967621" w:rsidRPr="00967621" w:rsidRDefault="00967621" w:rsidP="00840997">
      <w:pPr>
        <w:tabs>
          <w:tab w:val="left" w:pos="1701"/>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II – nas situações de emergência e de calamidade pública;</w:t>
      </w:r>
    </w:p>
    <w:p w14:paraId="773BEE38" w14:textId="5C0CB861" w:rsidR="00967621" w:rsidRPr="00967621" w:rsidRDefault="00967621" w:rsidP="00967621">
      <w:pPr>
        <w:tabs>
          <w:tab w:val="left" w:pos="1701"/>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III - para atender às demandas inadiáveis da atenção básica da saúde pública;</w:t>
      </w:r>
    </w:p>
    <w:p w14:paraId="6B9174E5" w14:textId="4D25372D" w:rsidR="00967621" w:rsidRPr="00967621" w:rsidRDefault="00840997" w:rsidP="00840997">
      <w:pPr>
        <w:tabs>
          <w:tab w:val="left" w:pos="1701"/>
        </w:tabs>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967621" w:rsidRPr="00967621">
        <w:rPr>
          <w:rFonts w:ascii="Times New Roman" w:hAnsi="Times New Roman" w:cs="Times New Roman"/>
          <w:bCs/>
          <w:iCs/>
          <w:sz w:val="24"/>
          <w:szCs w:val="24"/>
        </w:rPr>
        <w:t>IV – para manutenção das atividades mínimas das instituições de ensino;</w:t>
      </w:r>
    </w:p>
    <w:p w14:paraId="463E6728" w14:textId="7E769D7A"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V - nas demais situações de relevante interesse público, devida e expressamente autorizadas pelo respectivo Chefe do Poder.</w:t>
      </w:r>
    </w:p>
    <w:p w14:paraId="63084E02" w14:textId="77777777" w:rsidR="00967621" w:rsidRPr="00967621" w:rsidRDefault="00967621" w:rsidP="00967621">
      <w:pPr>
        <w:tabs>
          <w:tab w:val="left" w:pos="2835"/>
        </w:tabs>
        <w:jc w:val="both"/>
        <w:rPr>
          <w:rFonts w:ascii="Times New Roman" w:hAnsi="Times New Roman" w:cs="Times New Roman"/>
          <w:bCs/>
          <w:iCs/>
          <w:sz w:val="24"/>
          <w:szCs w:val="24"/>
        </w:rPr>
      </w:pPr>
    </w:p>
    <w:p w14:paraId="50A592D2"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IX</w:t>
      </w:r>
    </w:p>
    <w:p w14:paraId="7AFE51EF"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DOS NOVOS PROJETOS</w:t>
      </w:r>
    </w:p>
    <w:p w14:paraId="099A4141" w14:textId="77777777" w:rsidR="00967621" w:rsidRPr="00967621" w:rsidRDefault="00967621" w:rsidP="00967621">
      <w:pPr>
        <w:tabs>
          <w:tab w:val="left" w:pos="2835"/>
        </w:tabs>
        <w:jc w:val="both"/>
        <w:rPr>
          <w:rFonts w:ascii="Times New Roman" w:hAnsi="Times New Roman" w:cs="Times New Roman"/>
          <w:bCs/>
          <w:iCs/>
          <w:sz w:val="24"/>
          <w:szCs w:val="24"/>
        </w:rPr>
      </w:pPr>
    </w:p>
    <w:p w14:paraId="2FCCF469" w14:textId="093474BC"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10</w:t>
      </w:r>
      <w:r w:rsidRPr="00967621">
        <w:rPr>
          <w:rFonts w:ascii="Times New Roman" w:hAnsi="Times New Roman" w:cs="Times New Roman"/>
          <w:bCs/>
          <w:iCs/>
          <w:sz w:val="24"/>
          <w:szCs w:val="24"/>
        </w:rPr>
        <w:t xml:space="preserve"> A lei orçamentária não consignará recursos para início de novos projetos se não estiverem adequadamente atendidos os em andamento e contempladas as despesas de conservação do patrimônio público.</w:t>
      </w:r>
    </w:p>
    <w:p w14:paraId="64C93663"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A regra constante do caput aplica-se no âmbito de cada fonte de recursos, conforme vinculações legalmente estabelecidas.</w:t>
      </w:r>
    </w:p>
    <w:p w14:paraId="1638506E" w14:textId="77777777" w:rsidR="00967621" w:rsidRPr="00967621" w:rsidRDefault="00967621" w:rsidP="00967621">
      <w:pPr>
        <w:tabs>
          <w:tab w:val="left" w:pos="2835"/>
        </w:tabs>
        <w:jc w:val="both"/>
        <w:rPr>
          <w:rFonts w:ascii="Times New Roman" w:hAnsi="Times New Roman" w:cs="Times New Roman"/>
          <w:bCs/>
          <w:iCs/>
          <w:sz w:val="24"/>
          <w:szCs w:val="24"/>
        </w:rPr>
      </w:pPr>
    </w:p>
    <w:p w14:paraId="7FCD33C9" w14:textId="01C0BEC6"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 2º</w:t>
      </w:r>
      <w:r w:rsidRPr="00967621">
        <w:rPr>
          <w:rFonts w:ascii="Times New Roman" w:hAnsi="Times New Roman" w:cs="Times New Roman"/>
          <w:bCs/>
          <w:iCs/>
          <w:sz w:val="24"/>
          <w:szCs w:val="24"/>
        </w:rPr>
        <w:t xml:space="preserve"> Entende-se por adequadamente atendidos os projetos cuja alocação de recursos orçamentários esteja compatível com os respectivos cronogramas físico-financeiros pactuados e em vigência.</w:t>
      </w:r>
    </w:p>
    <w:p w14:paraId="7E48A7B8"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X</w:t>
      </w:r>
    </w:p>
    <w:p w14:paraId="445727DE"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DO ESTUDO DE IMPACTO ORÇAMENTÁRIO E FINANCEIRO</w:t>
      </w:r>
    </w:p>
    <w:p w14:paraId="5EA14A63" w14:textId="77777777" w:rsidR="00967621" w:rsidRPr="00967621" w:rsidRDefault="00967621" w:rsidP="00967621">
      <w:pPr>
        <w:tabs>
          <w:tab w:val="left" w:pos="2835"/>
        </w:tabs>
        <w:jc w:val="both"/>
        <w:rPr>
          <w:rFonts w:ascii="Times New Roman" w:hAnsi="Times New Roman" w:cs="Times New Roman"/>
          <w:bCs/>
          <w:iCs/>
          <w:sz w:val="24"/>
          <w:szCs w:val="24"/>
        </w:rPr>
      </w:pPr>
    </w:p>
    <w:p w14:paraId="6CAF9087"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11</w:t>
      </w:r>
      <w:r w:rsidRPr="00967621">
        <w:rPr>
          <w:rFonts w:ascii="Times New Roman" w:hAnsi="Times New Roman" w:cs="Times New Roman"/>
          <w:bCs/>
          <w:iCs/>
          <w:sz w:val="24"/>
          <w:szCs w:val="24"/>
        </w:rPr>
        <w:t xml:space="preserve"> Para os fins do disposto no art. 16, § 3º, da Lei Complementar Federal nº 101, de 2000, consideram-se irrelevantes as despesas com aquisição de bens ou de serviços e com a realização de obras e serviços de engenharia, até os valores de dispensa de licitação estabelecidos, respectivamente, nos incisos I e II do art. 75 da Lei Federal nº 14.133, de 2021, observadas as atualizações determinadas pelo Governo Federal com base no art. 182 da referida Lei.</w:t>
      </w:r>
    </w:p>
    <w:p w14:paraId="26487FB5" w14:textId="77777777" w:rsidR="00967621" w:rsidRPr="00967621" w:rsidRDefault="00967621" w:rsidP="00967621">
      <w:pPr>
        <w:tabs>
          <w:tab w:val="left" w:pos="2835"/>
        </w:tabs>
        <w:jc w:val="both"/>
        <w:rPr>
          <w:rFonts w:ascii="Times New Roman" w:hAnsi="Times New Roman" w:cs="Times New Roman"/>
          <w:bCs/>
          <w:iCs/>
          <w:sz w:val="24"/>
          <w:szCs w:val="24"/>
        </w:rPr>
      </w:pPr>
    </w:p>
    <w:p w14:paraId="4658158D"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XI</w:t>
      </w:r>
    </w:p>
    <w:p w14:paraId="3C3F910C"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DO CONTROLE DE CUSTOS</w:t>
      </w:r>
    </w:p>
    <w:p w14:paraId="6DAC567E" w14:textId="77777777" w:rsidR="00967621" w:rsidRPr="00967621" w:rsidRDefault="00967621" w:rsidP="00967621">
      <w:pPr>
        <w:tabs>
          <w:tab w:val="left" w:pos="2835"/>
        </w:tabs>
        <w:jc w:val="both"/>
        <w:rPr>
          <w:rFonts w:ascii="Times New Roman" w:hAnsi="Times New Roman" w:cs="Times New Roman"/>
          <w:bCs/>
          <w:iCs/>
          <w:sz w:val="24"/>
          <w:szCs w:val="24"/>
        </w:rPr>
      </w:pPr>
    </w:p>
    <w:p w14:paraId="31B5BA42" w14:textId="39E66309"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12</w:t>
      </w:r>
      <w:r w:rsidRPr="00967621">
        <w:rPr>
          <w:rFonts w:ascii="Times New Roman" w:hAnsi="Times New Roman" w:cs="Times New Roman"/>
          <w:bCs/>
          <w:iCs/>
          <w:sz w:val="24"/>
          <w:szCs w:val="24"/>
        </w:rPr>
        <w:t xml:space="preserve"> Para atender ao disposto no art. 4º, I, “e”, da Lei Complementar nº 101, de 2000,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14:paraId="23B73C43"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Os custos apurados e os resultados dos programas financiados pelo orçamento serão apresentados em quadros anuais, que permanecerão à disposição da sociedade em geral e das instituições encarregadas do controle externo.</w:t>
      </w:r>
    </w:p>
    <w:p w14:paraId="6AD48F82" w14:textId="77777777" w:rsidR="00967621" w:rsidRPr="00967621" w:rsidRDefault="00967621" w:rsidP="00967621">
      <w:pPr>
        <w:tabs>
          <w:tab w:val="left" w:pos="2835"/>
        </w:tabs>
        <w:jc w:val="both"/>
        <w:rPr>
          <w:rFonts w:ascii="Times New Roman" w:hAnsi="Times New Roman" w:cs="Times New Roman"/>
          <w:bCs/>
          <w:iCs/>
          <w:sz w:val="24"/>
          <w:szCs w:val="24"/>
        </w:rPr>
      </w:pPr>
    </w:p>
    <w:p w14:paraId="77924DC2"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XII</w:t>
      </w:r>
    </w:p>
    <w:p w14:paraId="42BDFC18"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 TRANSFERÊNCIA DE RECURSOS A PESSOAS FÍSICAS E A PESSOAS JURÍDICAS DE DIREITO PÚBLICO E PRIVADO</w:t>
      </w:r>
    </w:p>
    <w:p w14:paraId="0D7CFEDC" w14:textId="77777777" w:rsidR="00967621" w:rsidRPr="00967621" w:rsidRDefault="00967621" w:rsidP="00840997">
      <w:pPr>
        <w:tabs>
          <w:tab w:val="left" w:pos="2835"/>
        </w:tabs>
        <w:spacing w:after="0"/>
        <w:jc w:val="both"/>
        <w:rPr>
          <w:rFonts w:ascii="Times New Roman" w:hAnsi="Times New Roman" w:cs="Times New Roman"/>
          <w:bCs/>
          <w:iCs/>
          <w:sz w:val="24"/>
          <w:szCs w:val="24"/>
        </w:rPr>
      </w:pPr>
    </w:p>
    <w:p w14:paraId="0F4A051B"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13</w:t>
      </w:r>
      <w:r w:rsidRPr="00967621">
        <w:rPr>
          <w:rFonts w:ascii="Times New Roman" w:hAnsi="Times New Roman" w:cs="Times New Roman"/>
          <w:bCs/>
          <w:iCs/>
          <w:sz w:val="24"/>
          <w:szCs w:val="24"/>
        </w:rPr>
        <w:t xml:space="preserve"> Observadas as normas estabelecidas pelo art. 26 da Lei Complementar Federal nº 101, de 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14:paraId="25B2A5B7" w14:textId="77777777" w:rsidR="00967621" w:rsidRPr="00967621" w:rsidRDefault="00967621" w:rsidP="00967621">
      <w:pPr>
        <w:tabs>
          <w:tab w:val="left" w:pos="2835"/>
        </w:tabs>
        <w:jc w:val="both"/>
        <w:rPr>
          <w:rFonts w:ascii="Times New Roman" w:hAnsi="Times New Roman" w:cs="Times New Roman"/>
          <w:bCs/>
          <w:iCs/>
          <w:sz w:val="24"/>
          <w:szCs w:val="24"/>
        </w:rPr>
      </w:pPr>
    </w:p>
    <w:p w14:paraId="09AF07EC" w14:textId="021BD91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Parágrafo único.</w:t>
      </w:r>
      <w:r w:rsidRPr="00967621">
        <w:rPr>
          <w:rFonts w:ascii="Times New Roman" w:hAnsi="Times New Roman" w:cs="Times New Roman"/>
          <w:bCs/>
          <w:iCs/>
          <w:sz w:val="24"/>
          <w:szCs w:val="24"/>
        </w:rPr>
        <w:t xml:space="preserve"> De igual forma ao disposto no caput deste artigo, tendo em vista o relevante interesse público envolvido e de acordo com o estabelecido em lei, poderão ser destinados recursos para a cobertura de déficit de pessoa jurídica.  </w:t>
      </w:r>
    </w:p>
    <w:p w14:paraId="2C7A14D4" w14:textId="0163AEB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14</w:t>
      </w:r>
      <w:r w:rsidRPr="00967621">
        <w:rPr>
          <w:rFonts w:ascii="Times New Roman" w:hAnsi="Times New Roman" w:cs="Times New Roman"/>
          <w:bCs/>
          <w:iCs/>
          <w:sz w:val="24"/>
          <w:szCs w:val="24"/>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129A1B8D" w14:textId="68321272"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 – apresentação de programa de trabalho a ser proposto pela beneficiária ou indicação das unidades de serviço que serão objeto dos repasses concedidos;</w:t>
      </w:r>
    </w:p>
    <w:p w14:paraId="053ED484" w14:textId="63FA9532"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 - demonstrativo e parecer técnico evidenciando que a transferência de recursos representa vantagem econômica para o órgão concessor, em relação a sua aplicação direta;</w:t>
      </w:r>
    </w:p>
    <w:p w14:paraId="778B3388" w14:textId="1F3A7A94"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III – justificativas quanto ao critério de escolha do beneficiário;</w:t>
      </w:r>
    </w:p>
    <w:p w14:paraId="17912686" w14:textId="217D4A52"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IV – em se tratando de transferência de recursos não contemplada inicialmente na lei orçamentária, declaração quanto à compatibilização e adequação aos arts. 15 e 16 da Lei Complementar Federal n° 101, de 2000;</w:t>
      </w:r>
    </w:p>
    <w:p w14:paraId="59A75792" w14:textId="5E98FB5D"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V – vedação à redistribuição dos recursos recebidos a outras entidades, congêneres ou não;</w:t>
      </w:r>
    </w:p>
    <w:p w14:paraId="781D3DDD" w14:textId="2DEFF4E1"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VI - apresentação da prestação de contas de recursos anteriormente recebidos, nos prazos e condições fixados na legislação e inexistência de prestação de contas rejeitada;</w:t>
      </w:r>
    </w:p>
    <w:p w14:paraId="38D714D0" w14:textId="69922A43"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VII -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14:paraId="5A01E003" w14:textId="276C33F8"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14:paraId="14FBAA9C"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As contribuições somente serão destinadas a entidades sem fins lucrativos que não atuem nas áreas de que trata o parágrafo primeiro deste artigo.</w:t>
      </w:r>
    </w:p>
    <w:p w14:paraId="15CCDC25" w14:textId="77777777" w:rsidR="00967621" w:rsidRPr="00967621" w:rsidRDefault="00967621" w:rsidP="00967621">
      <w:pPr>
        <w:tabs>
          <w:tab w:val="left" w:pos="2835"/>
        </w:tabs>
        <w:jc w:val="both"/>
        <w:rPr>
          <w:rFonts w:ascii="Times New Roman" w:hAnsi="Times New Roman" w:cs="Times New Roman"/>
          <w:bCs/>
          <w:iCs/>
          <w:sz w:val="24"/>
          <w:szCs w:val="24"/>
        </w:rPr>
      </w:pPr>
    </w:p>
    <w:p w14:paraId="281DD5F7" w14:textId="7D126C9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 3º</w:t>
      </w:r>
      <w:r w:rsidRPr="00967621">
        <w:rPr>
          <w:rFonts w:ascii="Times New Roman" w:hAnsi="Times New Roman" w:cs="Times New Roman"/>
          <w:bCs/>
          <w:iCs/>
          <w:sz w:val="24"/>
          <w:szCs w:val="24"/>
        </w:rPr>
        <w:t xml:space="preserve"> A transferência de recursos a título de auxílios, previstos no art. 12, § 6º, da Lei nº 4.320, de 1964, somente poderá ser realizada para entidades privadas sem fins lucrativos e desde que sejam de atendimento direto e gratuito ao público.</w:t>
      </w:r>
    </w:p>
    <w:p w14:paraId="50BE9B1C" w14:textId="46DC98DF"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15</w:t>
      </w:r>
      <w:r w:rsidRPr="00967621">
        <w:rPr>
          <w:rFonts w:ascii="Times New Roman" w:hAnsi="Times New Roman" w:cs="Times New Roman"/>
          <w:bCs/>
          <w:iCs/>
          <w:sz w:val="24"/>
          <w:szCs w:val="24"/>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14:paraId="3E592E84" w14:textId="17E18FE3"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Os repasses previstos no caput serão efetuados em valores decorrentes da própria lei orçamentária anual e da abertura de créditos adicionais, suplementares e especiais, autorizados em lei, e dos créditos adicionais extraordinários.</w:t>
      </w:r>
    </w:p>
    <w:p w14:paraId="6B31950E" w14:textId="4359A80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16</w:t>
      </w:r>
      <w:r w:rsidRPr="00967621">
        <w:rPr>
          <w:rFonts w:ascii="Times New Roman" w:hAnsi="Times New Roman" w:cs="Times New Roman"/>
          <w:bCs/>
          <w:iCs/>
          <w:sz w:val="24"/>
          <w:szCs w:val="24"/>
        </w:rPr>
        <w:t xml:space="preserve"> As disposições dos artigos 13 e 14 desta Lei serão observadas sem prejuízo do cumprimento das demais normas da legislação federal vigente, em particular da Lei nº 13.019, de 2014, quando aplicáveis aos municípios.</w:t>
      </w:r>
    </w:p>
    <w:p w14:paraId="1898AFEA" w14:textId="618F9644"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Nos termos do art. 45, II, da Lei federal nº 13.019, de 2014, somente será autorizado o pagamento de servidores públicos com recursos vinculados a parcerias se estiverem regularmente formalizadas e nas hipóteses previstas em lei municipal específica.</w:t>
      </w:r>
    </w:p>
    <w:p w14:paraId="34A167E5"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17</w:t>
      </w:r>
      <w:r w:rsidRPr="00967621">
        <w:rPr>
          <w:rFonts w:ascii="Times New Roman" w:hAnsi="Times New Roman" w:cs="Times New Roman"/>
          <w:bCs/>
          <w:iCs/>
          <w:sz w:val="24"/>
          <w:szCs w:val="24"/>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14:paraId="2F1B8566" w14:textId="77777777" w:rsidR="00967621" w:rsidRPr="00967621" w:rsidRDefault="00967621" w:rsidP="00967621">
      <w:pPr>
        <w:tabs>
          <w:tab w:val="left" w:pos="2835"/>
        </w:tabs>
        <w:jc w:val="both"/>
        <w:rPr>
          <w:rFonts w:ascii="Times New Roman" w:hAnsi="Times New Roman" w:cs="Times New Roman"/>
          <w:bCs/>
          <w:iCs/>
          <w:sz w:val="24"/>
          <w:szCs w:val="24"/>
        </w:rPr>
      </w:pPr>
    </w:p>
    <w:p w14:paraId="4DD95F4A"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XIII</w:t>
      </w:r>
    </w:p>
    <w:p w14:paraId="27296D6E"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DAS ALTERAÇÕES NA LEGISLAÇÃO TRIBUTÁRIA E DA RENÚNCIA DE RECEITAS</w:t>
      </w:r>
    </w:p>
    <w:p w14:paraId="7B57DCBD" w14:textId="77777777" w:rsidR="00967621" w:rsidRPr="00967621" w:rsidRDefault="00967621" w:rsidP="00967621">
      <w:pPr>
        <w:tabs>
          <w:tab w:val="left" w:pos="2835"/>
        </w:tabs>
        <w:jc w:val="both"/>
        <w:rPr>
          <w:rFonts w:ascii="Times New Roman" w:hAnsi="Times New Roman" w:cs="Times New Roman"/>
          <w:bCs/>
          <w:iCs/>
          <w:sz w:val="24"/>
          <w:szCs w:val="24"/>
        </w:rPr>
      </w:pPr>
    </w:p>
    <w:p w14:paraId="74D5B541" w14:textId="1AED4C63"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18</w:t>
      </w:r>
      <w:r w:rsidRPr="00967621">
        <w:rPr>
          <w:rFonts w:ascii="Times New Roman" w:hAnsi="Times New Roman" w:cs="Times New Roman"/>
          <w:bCs/>
          <w:iCs/>
          <w:sz w:val="24"/>
          <w:szCs w:val="24"/>
        </w:rPr>
        <w:t xml:space="preserve"> Nas receitas previstas na lei orçamentária poderão ser considerados os efeitos das propostas de alterações na legislação tributária, inclusive quando se tratar de projeto de lei que esteja em tramitação na Câmara Municipal.</w:t>
      </w:r>
    </w:p>
    <w:p w14:paraId="5D3148F8" w14:textId="1C983374"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19</w:t>
      </w:r>
      <w:r w:rsidRPr="00967621">
        <w:rPr>
          <w:rFonts w:ascii="Times New Roman" w:hAnsi="Times New Roman" w:cs="Times New Roman"/>
          <w:bCs/>
          <w:iCs/>
          <w:sz w:val="24"/>
          <w:szCs w:val="24"/>
        </w:rPr>
        <w:t xml:space="preserve"> O Poder Executivo poderá enviar à Câmara Municipal projetos de lei dispondo sobre alterações na legislação tributária, especialmente sobre:</w:t>
      </w:r>
    </w:p>
    <w:p w14:paraId="46C9324D" w14:textId="77777777" w:rsidR="00967621" w:rsidRPr="00967621" w:rsidRDefault="00967621" w:rsidP="00967621">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 - instituição ou alteração da Contribuição de Melhoria, decorrente de obras públicas;</w:t>
      </w:r>
    </w:p>
    <w:p w14:paraId="2F9B9681" w14:textId="77777777" w:rsidR="00967621" w:rsidRPr="00967621" w:rsidRDefault="00967621" w:rsidP="00967621">
      <w:pPr>
        <w:tabs>
          <w:tab w:val="left" w:pos="2835"/>
        </w:tabs>
        <w:ind w:firstLine="1701"/>
        <w:jc w:val="both"/>
        <w:rPr>
          <w:rFonts w:ascii="Times New Roman" w:hAnsi="Times New Roman" w:cs="Times New Roman"/>
          <w:bCs/>
          <w:iCs/>
          <w:sz w:val="24"/>
          <w:szCs w:val="24"/>
        </w:rPr>
      </w:pPr>
    </w:p>
    <w:p w14:paraId="64C17080" w14:textId="15FAB98B"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lastRenderedPageBreak/>
        <w:t>II – instituição ou alteração da Contribuição para o Custeio, a Expansão e a Melhoria do Serviço da Iluminação Pública e de Sistemas de Monitoramento para Segurança e Preservação de Logradouros Públicos;</w:t>
      </w:r>
    </w:p>
    <w:p w14:paraId="37463C2F" w14:textId="4EACB926"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III - revisão das taxas, objetivando sua adequação ao custo dos serviços prestados;</w:t>
      </w:r>
    </w:p>
    <w:p w14:paraId="6B0043AD" w14:textId="5347D4B9"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IV - modificação nas legislações do Imposto sobre Serviços de Qualquer Natureza, do Imposto sobre a Transmissão Intervivos de Bens Imóveis e de Direitos a eles Relativos e do Imposto sobre a Propriedade Predial e Territorial Urbana, com o objetivo de tornar a tributação mais eficiente e mais justa;</w:t>
      </w:r>
    </w:p>
    <w:p w14:paraId="6E54D7C4" w14:textId="05B8A8F5"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V - aperfeiçoamento do sistema de fiscalização, cobrança e arrecadação dos tributos municipais, objetivando a simplificação do cumprimento das obrigações tributárias, além da racionalização de custos e recursos em favor do Município e dos contribuintes.</w:t>
      </w:r>
    </w:p>
    <w:p w14:paraId="6B2750AC" w14:textId="18367A20"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20</w:t>
      </w:r>
      <w:r w:rsidRPr="00967621">
        <w:rPr>
          <w:rFonts w:ascii="Times New Roman" w:hAnsi="Times New Roman" w:cs="Times New Roman"/>
          <w:bCs/>
          <w:iCs/>
          <w:sz w:val="24"/>
          <w:szCs w:val="24"/>
        </w:rPr>
        <w:t xml:space="preserve"> A concessão, ampliação ou prorrogação de incentivo ou benefício de natureza tributária da qual decorra renúncia de receita só serão promovidas se observadas as exigências do art. 14 da Lei Complementar Federal nº 101, de 2000, devendo os respectivos projetos de lei ser acompanhados dos documentos ou informações que comprovem o atendimento do disposto no caput do referido dispositivo, bem como do seu inciso I ou II.</w:t>
      </w:r>
    </w:p>
    <w:p w14:paraId="5E4ED137"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Na hipótese de concessão, ampliação ou prorrogação de incentivo ou benefício de natureza tributária da qual decorra renúncia de receita, cujo beneficiário seja pessoa jurídica, deverão ser observadas as normas contidas no art. 14-A da Lei Complementar Federal nº 101, de 2000.</w:t>
      </w:r>
    </w:p>
    <w:p w14:paraId="10BD1934" w14:textId="77777777" w:rsidR="00967621" w:rsidRPr="00967621" w:rsidRDefault="00967621" w:rsidP="00967621">
      <w:pPr>
        <w:tabs>
          <w:tab w:val="left" w:pos="2835"/>
        </w:tabs>
        <w:jc w:val="both"/>
        <w:rPr>
          <w:rFonts w:ascii="Times New Roman" w:hAnsi="Times New Roman" w:cs="Times New Roman"/>
          <w:bCs/>
          <w:iCs/>
          <w:sz w:val="24"/>
          <w:szCs w:val="24"/>
        </w:rPr>
      </w:pPr>
    </w:p>
    <w:p w14:paraId="417C9AC9"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CAPÍTULO XIV</w:t>
      </w:r>
    </w:p>
    <w:p w14:paraId="644AE204" w14:textId="77777777" w:rsidR="00967621" w:rsidRPr="00967621" w:rsidRDefault="00967621" w:rsidP="00840997">
      <w:pPr>
        <w:tabs>
          <w:tab w:val="left" w:pos="2835"/>
        </w:tabs>
        <w:spacing w:after="0"/>
        <w:jc w:val="center"/>
        <w:rPr>
          <w:rFonts w:ascii="Times New Roman" w:hAnsi="Times New Roman" w:cs="Times New Roman"/>
          <w:b/>
          <w:iCs/>
          <w:sz w:val="24"/>
          <w:szCs w:val="24"/>
        </w:rPr>
      </w:pPr>
      <w:r w:rsidRPr="00967621">
        <w:rPr>
          <w:rFonts w:ascii="Times New Roman" w:hAnsi="Times New Roman" w:cs="Times New Roman"/>
          <w:b/>
          <w:iCs/>
          <w:sz w:val="24"/>
          <w:szCs w:val="24"/>
        </w:rPr>
        <w:t>DAS DISPOSIÇÕES FINAIS</w:t>
      </w:r>
    </w:p>
    <w:p w14:paraId="27CD9ADB" w14:textId="77777777" w:rsidR="00967621" w:rsidRPr="00967621" w:rsidRDefault="00967621" w:rsidP="00967621">
      <w:pPr>
        <w:tabs>
          <w:tab w:val="left" w:pos="2835"/>
        </w:tabs>
        <w:jc w:val="both"/>
        <w:rPr>
          <w:rFonts w:ascii="Times New Roman" w:hAnsi="Times New Roman" w:cs="Times New Roman"/>
          <w:bCs/>
          <w:iCs/>
          <w:sz w:val="24"/>
          <w:szCs w:val="24"/>
        </w:rPr>
      </w:pPr>
    </w:p>
    <w:p w14:paraId="3146B9F9" w14:textId="3DAFF2CE"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21</w:t>
      </w:r>
      <w:r w:rsidRPr="00967621">
        <w:rPr>
          <w:rFonts w:ascii="Times New Roman" w:hAnsi="Times New Roman" w:cs="Times New Roman"/>
          <w:bCs/>
          <w:iCs/>
          <w:sz w:val="24"/>
          <w:szCs w:val="24"/>
        </w:rPr>
        <w:t xml:space="preserve"> Com fundamento no § 8º do art. 165 da Constituição Federal, no § 8º do artigo 174 da Constituição do Estado de São Paulo e nos arts. 7º e 43 da Lei Federal nº 4.320, de 1964, a Lei Orçamentária de 2027 conterá autorização para o Poder Executivo proceder à abertura de créditos suplementares e estabelecerá as condições e os limites a serem observados.</w:t>
      </w:r>
    </w:p>
    <w:p w14:paraId="59961BB7" w14:textId="2202AA0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22</w:t>
      </w:r>
      <w:r w:rsidRPr="00967621">
        <w:rPr>
          <w:rFonts w:ascii="Times New Roman" w:hAnsi="Times New Roman" w:cs="Times New Roman"/>
          <w:bCs/>
          <w:iCs/>
          <w:sz w:val="24"/>
          <w:szCs w:val="24"/>
        </w:rPr>
        <w:t xml:space="preserve"> O Poder Executivo poderá, mediante decreto, transpor, remanejar, transferir ou utilizar, total ou parcialmente, as dotações orçamentárias aprovadas na lei orçamentária de 2027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w:t>
      </w:r>
      <w:r w:rsidRPr="00967621">
        <w:rPr>
          <w:rFonts w:ascii="Times New Roman" w:hAnsi="Times New Roman" w:cs="Times New Roman"/>
          <w:bCs/>
          <w:iCs/>
          <w:sz w:val="24"/>
          <w:szCs w:val="24"/>
        </w:rPr>
        <w:lastRenderedPageBreak/>
        <w:t>programação, inclusive os títulos, os objetivos, os indicadores e as metas, assim como o respectivo detalhamento por grupos de natureza de despesa e por modalidades de aplicação.</w:t>
      </w:r>
    </w:p>
    <w:p w14:paraId="4355ABFE" w14:textId="5B414BD8"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A transposição, a transferência ou o remanejamento não poderão resultar em alteração dos valores das programações aprovadas na lei orçamentária de 2027 ou em créditos adicionais, podendo haver, excepcionalmente, adequação da classificação funcional e do programa de gestão, manutenção e serviço ao município ao novo órgão.</w:t>
      </w:r>
    </w:p>
    <w:p w14:paraId="3B618B24" w14:textId="730788FD"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23</w:t>
      </w:r>
      <w:r w:rsidRPr="00967621">
        <w:rPr>
          <w:rFonts w:ascii="Times New Roman" w:hAnsi="Times New Roman" w:cs="Times New Roman"/>
          <w:bCs/>
          <w:iCs/>
          <w:sz w:val="24"/>
          <w:szCs w:val="24"/>
        </w:rPr>
        <w:t xml:space="preserve"> As proposições legislativas e as emendas apresentadas ao projeto de lei orçamentária que, direta ou indiretamente, importem ou autorizem diminuição de receita ou aumento de despesa do Município deverão estar acompanhadas de estimativas desses impactos no exercício em que entrarem em vigor e nos dois subsequentes, conforme dispõe o art. 16 da Lei Complementar Federal nº 101, de 2000.</w:t>
      </w:r>
    </w:p>
    <w:p w14:paraId="7F53655E" w14:textId="031F44DB"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Na hipótese de criação ou ampliação de ações governamentais, as proposições ou emendas deverão demonstrar:</w:t>
      </w:r>
    </w:p>
    <w:p w14:paraId="5B273D22" w14:textId="61A12B3F"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 - sua compatibilidade com o Plano Plurianual e a respectiva Lei de Diretrizes Orçamentárias;</w:t>
      </w:r>
    </w:p>
    <w:p w14:paraId="2C116249" w14:textId="7F04F7BC" w:rsidR="00967621" w:rsidRPr="00967621" w:rsidRDefault="00967621" w:rsidP="00840997">
      <w:pPr>
        <w:tabs>
          <w:tab w:val="left" w:pos="2835"/>
        </w:tabs>
        <w:ind w:firstLine="1701"/>
        <w:jc w:val="both"/>
        <w:rPr>
          <w:rFonts w:ascii="Times New Roman" w:hAnsi="Times New Roman" w:cs="Times New Roman"/>
          <w:bCs/>
          <w:iCs/>
          <w:sz w:val="24"/>
          <w:szCs w:val="24"/>
        </w:rPr>
      </w:pPr>
      <w:r w:rsidRPr="00967621">
        <w:rPr>
          <w:rFonts w:ascii="Times New Roman" w:hAnsi="Times New Roman" w:cs="Times New Roman"/>
          <w:bCs/>
          <w:iCs/>
          <w:sz w:val="24"/>
          <w:szCs w:val="24"/>
        </w:rPr>
        <w:t>II – que não serão ultrapassados os limites legais sobre gastos com pessoal.</w:t>
      </w:r>
    </w:p>
    <w:p w14:paraId="079B5085" w14:textId="4A7296CC"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No caso de emendas que importem redução total ou parcial de dotações propostas no projeto de lei orçamentária, a demonstração de que trata o caput também deverá:</w:t>
      </w:r>
    </w:p>
    <w:p w14:paraId="21E79F2B" w14:textId="17AE4CAE"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 – deixar evidente que normas superiores sobre vinculações de receitas, constitucionais e legais, não deixarão de ser observadas;</w:t>
      </w:r>
    </w:p>
    <w:p w14:paraId="0C766E14" w14:textId="1DFAFE8E"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II – que a prestação de serviços obrigatórios pelo Município e o pagamento de encargos legais não serão inviabilizados.</w:t>
      </w:r>
    </w:p>
    <w:p w14:paraId="1194AF01" w14:textId="41045E6F"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3º</w:t>
      </w:r>
      <w:r w:rsidRPr="00967621">
        <w:rPr>
          <w:rFonts w:ascii="Times New Roman" w:hAnsi="Times New Roman" w:cs="Times New Roman"/>
          <w:bCs/>
          <w:iCs/>
          <w:sz w:val="24"/>
          <w:szCs w:val="24"/>
        </w:rPr>
        <w:t xml:space="preserve"> O somatório dos valores das emendas parlamentares individuais de caráter impositivo que vierem a ser aprovadas na lei orçamentária não poderá exceder o limite expressamente determinado pelo art. 175, § 6º, da Constituição do Estado de São Paulo.</w:t>
      </w:r>
    </w:p>
    <w:p w14:paraId="7CF26F45" w14:textId="5FA7A1C9"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4º</w:t>
      </w:r>
      <w:r w:rsidRPr="00967621">
        <w:rPr>
          <w:rFonts w:ascii="Times New Roman" w:hAnsi="Times New Roman" w:cs="Times New Roman"/>
          <w:bCs/>
          <w:iCs/>
          <w:sz w:val="24"/>
          <w:szCs w:val="24"/>
        </w:rPr>
        <w:t xml:space="preserve"> Em face do disposto no art. 166, § 14, da Constituição, e uma vez publicada a lei orçamentária para 2027 e identificada pelo Chefe do Executivo a existência de impedimentos de ordem técnica em relação às emendas parlamentares individuais de execução obrigatória, serão adotadas as seguintes medidas com o objetivo de solucionar essas pendências:</w:t>
      </w:r>
    </w:p>
    <w:p w14:paraId="7BA3B5A8" w14:textId="77777777"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 – nos primeiros trinta dias após a publicação da lei orçamentária, o prefeito indicará e especificará à Câmara Municipal os impedimentos de ordem técnica identificados;</w:t>
      </w:r>
    </w:p>
    <w:p w14:paraId="527CD728" w14:textId="77777777" w:rsidR="00967621" w:rsidRPr="00967621" w:rsidRDefault="00967621" w:rsidP="00967621">
      <w:pPr>
        <w:tabs>
          <w:tab w:val="left" w:pos="2835"/>
        </w:tabs>
        <w:ind w:firstLine="1701"/>
        <w:jc w:val="both"/>
        <w:rPr>
          <w:rFonts w:ascii="Times New Roman" w:hAnsi="Times New Roman" w:cs="Times New Roman"/>
          <w:bCs/>
          <w:iCs/>
          <w:sz w:val="24"/>
          <w:szCs w:val="24"/>
        </w:rPr>
      </w:pPr>
    </w:p>
    <w:p w14:paraId="13DD5F88" w14:textId="63CD2774"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II – a Câmara Municipal decidirá, por meio da Mesa Diretora e consultados os autores das emendas, se fará mudanças no seu conteúdo e encaminhará ao Executivo, no prazo de trinta dias do recebimento da comunicação, proposta para sanar os impedimentos apontados, ou, se entender que estes são descabidos, deverá abster-se dessa providência;</w:t>
      </w:r>
    </w:p>
    <w:p w14:paraId="4B76243C" w14:textId="58D8F1EC" w:rsidR="00967621" w:rsidRPr="00967621" w:rsidRDefault="00967621" w:rsidP="00840997">
      <w:pPr>
        <w:tabs>
          <w:tab w:val="left" w:pos="2835"/>
        </w:tabs>
        <w:ind w:left="1701"/>
        <w:jc w:val="both"/>
        <w:rPr>
          <w:rFonts w:ascii="Times New Roman" w:hAnsi="Times New Roman" w:cs="Times New Roman"/>
          <w:bCs/>
          <w:iCs/>
          <w:sz w:val="24"/>
          <w:szCs w:val="24"/>
        </w:rPr>
      </w:pPr>
      <w:r w:rsidRPr="00967621">
        <w:rPr>
          <w:rFonts w:ascii="Times New Roman" w:hAnsi="Times New Roman" w:cs="Times New Roman"/>
          <w:bCs/>
          <w:iCs/>
          <w:sz w:val="24"/>
          <w:szCs w:val="24"/>
        </w:rPr>
        <w:t>III – recebidas as propostas, o Prefeito deverá, no prazo de 15 dias úteis, apresentar à Câmara Municipal projeto de lei propondo as modificações solicitadas pelo Legislativo, ou, se entender serem ilegais ou descabidas as modificações, recusará as propostas e apresentará as respectivas fundamentações de ordem técnica e/ou jurídica.</w:t>
      </w:r>
    </w:p>
    <w:p w14:paraId="04321F71" w14:textId="6AAF0ED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5º</w:t>
      </w:r>
      <w:r w:rsidRPr="00967621">
        <w:rPr>
          <w:rFonts w:ascii="Times New Roman" w:hAnsi="Times New Roman" w:cs="Times New Roman"/>
          <w:bCs/>
          <w:iCs/>
          <w:sz w:val="24"/>
          <w:szCs w:val="24"/>
        </w:rPr>
        <w:t xml:space="preserve"> Se as medidas estabelecidas no § 4º se revelarem infrutíferas, ficará a cargo do Executivo avaliar se os impedimentos de ordem técnica comportam solução por meio dos mecanismos legais que regem os orçamentos públicos e, se julgar inviável essa opção, aplicar-se-á o disposto no § 6º.</w:t>
      </w:r>
    </w:p>
    <w:p w14:paraId="49C66B5A" w14:textId="15C5BDD5"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6º</w:t>
      </w:r>
      <w:r w:rsidRPr="00967621">
        <w:rPr>
          <w:rFonts w:ascii="Times New Roman" w:hAnsi="Times New Roman" w:cs="Times New Roman"/>
          <w:bCs/>
          <w:iCs/>
          <w:sz w:val="24"/>
          <w:szCs w:val="24"/>
        </w:rPr>
        <w:t xml:space="preserve"> Esgotadas, sem sucesso, as possibilidades de que tratam os §§ 4º e 5º, as emendas parlamentares individuais aprovadas perderão, automaticamente, o caráter obrigatório de execução, na forma determinada pelo art. 166, § 13, da Constituição, podendo seus recursos ser utilizados para cobertura de créditos adicionais autorizados na lei orçamentária ou em lei específica.</w:t>
      </w:r>
    </w:p>
    <w:p w14:paraId="19B8AC08" w14:textId="5E1058B6" w:rsidR="00967621" w:rsidRPr="00967621" w:rsidRDefault="00967621" w:rsidP="00840997">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24</w:t>
      </w:r>
      <w:r w:rsidRPr="00967621">
        <w:rPr>
          <w:rFonts w:ascii="Times New Roman" w:hAnsi="Times New Roman" w:cs="Times New Roman"/>
          <w:bCs/>
          <w:iCs/>
          <w:sz w:val="24"/>
          <w:szCs w:val="24"/>
        </w:rPr>
        <w:t xml:space="preserve"> Os créditos consignados na lei orçamentária de 2027 originários de emendas individuais apresentadas pelos vereadores serão utilizados pelo Poder Executivo de modo a atender a meta física do referido projeto ou atividade, independentemente de serem utilizados integralmente os recursos financeiros correspondentes a cada emenda.</w:t>
      </w:r>
      <w:r w:rsidRPr="00967621">
        <w:rPr>
          <w:rFonts w:ascii="Times New Roman" w:hAnsi="Times New Roman" w:cs="Times New Roman"/>
          <w:bCs/>
          <w:iCs/>
          <w:sz w:val="24"/>
          <w:szCs w:val="24"/>
        </w:rPr>
        <w:tab/>
      </w:r>
    </w:p>
    <w:p w14:paraId="5FB6B3B3" w14:textId="34283122"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Parágrafo único.</w:t>
      </w:r>
      <w:r w:rsidRPr="00967621">
        <w:rPr>
          <w:rFonts w:ascii="Times New Roman" w:hAnsi="Times New Roman" w:cs="Times New Roman"/>
          <w:bCs/>
          <w:iCs/>
          <w:sz w:val="24"/>
          <w:szCs w:val="24"/>
        </w:rPr>
        <w:t xml:space="preserve"> No caso das emendas de que trata o caput deste artigo e na hipótese de ser exigida, nos termos da Constituição e da legislação infraconstitucional, autorização legislativa específica, sua execução somente poderá ocorrer mediante a existência do diploma legal competente.</w:t>
      </w:r>
    </w:p>
    <w:p w14:paraId="7265958F" w14:textId="04F1B83A"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25</w:t>
      </w:r>
      <w:r w:rsidRPr="00967621">
        <w:rPr>
          <w:rFonts w:ascii="Times New Roman" w:hAnsi="Times New Roman" w:cs="Times New Roman"/>
          <w:bCs/>
          <w:iCs/>
          <w:sz w:val="24"/>
          <w:szCs w:val="24"/>
        </w:rPr>
        <w:t xml:space="preserve"> As informações gerenciais e as fontes financeiras agregadas nos créditos orçamentários serão ajustadas diretamente pelos órgãos contábeis do Executivo e do Legislativo para atender às necessidades da execução orçamentária.</w:t>
      </w:r>
    </w:p>
    <w:p w14:paraId="3E277DC5"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26</w:t>
      </w:r>
      <w:r w:rsidRPr="00967621">
        <w:rPr>
          <w:rFonts w:ascii="Times New Roman" w:hAnsi="Times New Roman" w:cs="Times New Roman"/>
          <w:bCs/>
          <w:iCs/>
          <w:sz w:val="24"/>
          <w:szCs w:val="24"/>
        </w:rPr>
        <w:t xml:space="preserve"> A Câmara Municipal elaborará sua proposta orçamentária e a remeterá ao Executivo até o dia 31 de agosto de 2026.</w:t>
      </w:r>
    </w:p>
    <w:p w14:paraId="0C10BAEC" w14:textId="77777777" w:rsidR="00967621" w:rsidRPr="00967621" w:rsidRDefault="00967621" w:rsidP="00967621">
      <w:pPr>
        <w:tabs>
          <w:tab w:val="left" w:pos="2835"/>
        </w:tabs>
        <w:jc w:val="both"/>
        <w:rPr>
          <w:rFonts w:ascii="Times New Roman" w:hAnsi="Times New Roman" w:cs="Times New Roman"/>
          <w:bCs/>
          <w:iCs/>
          <w:sz w:val="24"/>
          <w:szCs w:val="24"/>
        </w:rPr>
      </w:pPr>
    </w:p>
    <w:p w14:paraId="370C3A36" w14:textId="48353880"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 1º</w:t>
      </w:r>
      <w:r w:rsidRPr="00967621">
        <w:rPr>
          <w:rFonts w:ascii="Times New Roman" w:hAnsi="Times New Roman" w:cs="Times New Roman"/>
          <w:bCs/>
          <w:iCs/>
          <w:sz w:val="24"/>
          <w:szCs w:val="24"/>
        </w:rPr>
        <w:t xml:space="preserve"> O Executivo encaminhará à Câmara Municipal, até trinta dias antes do prazo fixado no caput, os estudos e as estimativas das receitas para os exercícios de 2026 e 2027, inclusive da receita corrente líquida, acompanhados das respectivas memórias de cálculo, conforme estabelece o art. 12 da Lei Complementar Federal nº 101, de 2000.</w:t>
      </w:r>
    </w:p>
    <w:p w14:paraId="1295350F" w14:textId="3CC55F84"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Os créditos adicionais lastreados apenas em anulação de dotações do Legislativo serão abertos pelo Executivo, se houver autorização legislativa, no prazo de três dias úteis, contado da solicitação daquele Poder.</w:t>
      </w:r>
    </w:p>
    <w:p w14:paraId="73084ECD" w14:textId="7AEE1CB2"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27</w:t>
      </w:r>
      <w:r w:rsidRPr="00967621">
        <w:rPr>
          <w:rFonts w:ascii="Times New Roman" w:hAnsi="Times New Roman" w:cs="Times New Roman"/>
          <w:bCs/>
          <w:iCs/>
          <w:sz w:val="24"/>
          <w:szCs w:val="24"/>
        </w:rPr>
        <w:t xml:space="preserve"> Não sendo encaminhado o autógrafo do projeto de lei orçamentária anual até a data de início do exercício de 2027, fica o Poder Executivo autorizado a realizar a proposta orçamentária até a sua conversão em lei, na base de 1/12 (um doze avos) em cada mês, observado na execução, individualmente, o limite de cada dotação proposta.</w:t>
      </w:r>
    </w:p>
    <w:p w14:paraId="18ED48BF" w14:textId="1BCFDF63"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1º</w:t>
      </w:r>
      <w:r w:rsidRPr="00967621">
        <w:rPr>
          <w:rFonts w:ascii="Times New Roman" w:hAnsi="Times New Roman" w:cs="Times New Roman"/>
          <w:bCs/>
          <w:iCs/>
          <w:sz w:val="24"/>
          <w:szCs w:val="24"/>
        </w:rPr>
        <w:t xml:space="preserve"> Enquanto perdurar a situação descrita no caput, a parcela de cada duodécimo não utilizada em cada mês será somada ao valor dos duodécimos posteriores.</w:t>
      </w:r>
    </w:p>
    <w:p w14:paraId="13176A5E" w14:textId="10B9A339"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2º</w:t>
      </w:r>
      <w:r w:rsidRPr="00967621">
        <w:rPr>
          <w:rFonts w:ascii="Times New Roman" w:hAnsi="Times New Roman" w:cs="Times New Roman"/>
          <w:bCs/>
          <w:iCs/>
          <w:sz w:val="24"/>
          <w:szCs w:val="24"/>
        </w:rPr>
        <w:t xml:space="preserve"> Considerar-se-á antecipação de crédito à conta da lei orçamentária a utilização dos recursos autorizada neste artigo.</w:t>
      </w:r>
    </w:p>
    <w:p w14:paraId="4A2EECBD" w14:textId="3CB77568"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3º</w:t>
      </w:r>
      <w:r w:rsidRPr="00967621">
        <w:rPr>
          <w:rFonts w:ascii="Times New Roman" w:hAnsi="Times New Roman" w:cs="Times New Roman"/>
          <w:bCs/>
          <w:iCs/>
          <w:sz w:val="24"/>
          <w:szCs w:val="24"/>
        </w:rPr>
        <w:t xml:space="preserve"> Na execução das despesas liberadas na forma deste artigo, o ordenador de despesa deverá considerar os valores constantes do Projeto de Lei Orçamentária de 2027 para fins do cumprimento do disposto no art. 16 da Lei Complementar Federal nº 101, de 2000.</w:t>
      </w:r>
    </w:p>
    <w:p w14:paraId="0A6302B0" w14:textId="651FFD5B"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4º</w:t>
      </w:r>
      <w:r w:rsidRPr="00967621">
        <w:rPr>
          <w:rFonts w:ascii="Times New Roman" w:hAnsi="Times New Roman" w:cs="Times New Roman"/>
          <w:bCs/>
          <w:iCs/>
          <w:sz w:val="24"/>
          <w:szCs w:val="24"/>
        </w:rPr>
        <w:t xml:space="preserve"> 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especiais do Poder Executivo, cuja abertura fica, desde já, autorizada logo após a publicação da lei orçamentária.</w:t>
      </w:r>
    </w:p>
    <w:p w14:paraId="03658C89" w14:textId="17477F73"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 5º</w:t>
      </w:r>
      <w:r w:rsidRPr="00967621">
        <w:rPr>
          <w:rFonts w:ascii="Times New Roman" w:hAnsi="Times New Roman" w:cs="Times New Roman"/>
          <w:bCs/>
          <w:iCs/>
          <w:sz w:val="24"/>
          <w:szCs w:val="24"/>
        </w:rPr>
        <w:t xml:space="preserve"> Ocorrendo a hipótese deste artigo, as providências de que tratam os arts. 7º e 8º serão efetivadas até o dia 31 de janeiro de 2027.</w:t>
      </w:r>
    </w:p>
    <w:p w14:paraId="69CD288D" w14:textId="77777777"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t>Art. 28</w:t>
      </w:r>
      <w:r w:rsidRPr="00967621">
        <w:rPr>
          <w:rFonts w:ascii="Times New Roman" w:hAnsi="Times New Roman" w:cs="Times New Roman"/>
          <w:bCs/>
          <w:iCs/>
          <w:sz w:val="24"/>
          <w:szCs w:val="24"/>
        </w:rPr>
        <w:t xml:space="preserve"> O Poder Executivo providenciará o envio, exclusivamente em meio eletrônico, à Câmara Municipal e ao Tribunal de Contas do Estado, em até 30 dias após a promulgação da Lei Orçamentária de 2027, demonstrativos com informações complementares detalhando a despesa dos orçamentos fiscal e da seguridade social por órgão, unidade orçamentária, programa de trabalho e elemento de despesa.</w:t>
      </w:r>
    </w:p>
    <w:p w14:paraId="7E999FAE" w14:textId="77777777" w:rsidR="00967621" w:rsidRPr="00967621" w:rsidRDefault="00967621" w:rsidP="00967621">
      <w:pPr>
        <w:tabs>
          <w:tab w:val="left" w:pos="2835"/>
        </w:tabs>
        <w:jc w:val="both"/>
        <w:rPr>
          <w:rFonts w:ascii="Times New Roman" w:hAnsi="Times New Roman" w:cs="Times New Roman"/>
          <w:bCs/>
          <w:iCs/>
          <w:sz w:val="24"/>
          <w:szCs w:val="24"/>
        </w:rPr>
      </w:pPr>
    </w:p>
    <w:p w14:paraId="382146AC" w14:textId="2CF12E21" w:rsidR="00967621" w:rsidRPr="00967621" w:rsidRDefault="00967621" w:rsidP="00967621">
      <w:pPr>
        <w:tabs>
          <w:tab w:val="left" w:pos="2835"/>
        </w:tabs>
        <w:jc w:val="both"/>
        <w:rPr>
          <w:rFonts w:ascii="Times New Roman" w:hAnsi="Times New Roman" w:cs="Times New Roman"/>
          <w:bCs/>
          <w:iCs/>
          <w:sz w:val="24"/>
          <w:szCs w:val="24"/>
        </w:rPr>
      </w:pPr>
      <w:r w:rsidRPr="00967621">
        <w:rPr>
          <w:rFonts w:ascii="Times New Roman" w:hAnsi="Times New Roman" w:cs="Times New Roman"/>
          <w:b/>
          <w:iCs/>
          <w:sz w:val="24"/>
          <w:szCs w:val="24"/>
        </w:rPr>
        <w:lastRenderedPageBreak/>
        <w:t>Art. 29</w:t>
      </w:r>
      <w:r w:rsidRPr="00967621">
        <w:rPr>
          <w:rFonts w:ascii="Times New Roman" w:hAnsi="Times New Roman" w:cs="Times New Roman"/>
          <w:bCs/>
          <w:iCs/>
          <w:sz w:val="24"/>
          <w:szCs w:val="24"/>
        </w:rPr>
        <w:t xml:space="preserve"> Para efeito de comprovação dos limites constitucionais nas áreas de educação e da saúde serão consideradas as despesas inscritas em restos a pagar em 2027 que forem pagas até 31 de dezembro do ano subsequente.</w:t>
      </w:r>
    </w:p>
    <w:p w14:paraId="6FA0F85E" w14:textId="77777777" w:rsidR="00967621" w:rsidRPr="00967621" w:rsidRDefault="00967621" w:rsidP="00967621">
      <w:pPr>
        <w:tabs>
          <w:tab w:val="left" w:pos="2835"/>
        </w:tabs>
        <w:jc w:val="both"/>
        <w:rPr>
          <w:rFonts w:ascii="Times New Roman" w:hAnsi="Times New Roman" w:cs="Times New Roman"/>
          <w:sz w:val="24"/>
          <w:szCs w:val="24"/>
        </w:rPr>
      </w:pPr>
      <w:r w:rsidRPr="00967621">
        <w:rPr>
          <w:rFonts w:ascii="Times New Roman" w:hAnsi="Times New Roman" w:cs="Times New Roman"/>
          <w:b/>
          <w:iCs/>
          <w:sz w:val="24"/>
          <w:szCs w:val="24"/>
        </w:rPr>
        <w:t>Art. 30</w:t>
      </w:r>
      <w:r w:rsidRPr="00967621">
        <w:rPr>
          <w:rFonts w:ascii="Times New Roman" w:hAnsi="Times New Roman" w:cs="Times New Roman"/>
          <w:bCs/>
          <w:iCs/>
          <w:sz w:val="24"/>
          <w:szCs w:val="24"/>
        </w:rPr>
        <w:t xml:space="preserve"> Esta Lei entra em vigor na data da sua publicação.</w:t>
      </w:r>
    </w:p>
    <w:p w14:paraId="4609AA49" w14:textId="77777777" w:rsidR="00BD35B4" w:rsidRPr="00967621" w:rsidRDefault="00BD35B4" w:rsidP="00967621">
      <w:pPr>
        <w:autoSpaceDE w:val="0"/>
        <w:autoSpaceDN w:val="0"/>
        <w:adjustRightInd w:val="0"/>
        <w:spacing w:after="0"/>
        <w:jc w:val="both"/>
        <w:rPr>
          <w:rFonts w:ascii="Times New Roman" w:hAnsi="Times New Roman" w:cs="Times New Roman"/>
          <w:sz w:val="24"/>
          <w:szCs w:val="24"/>
        </w:rPr>
      </w:pPr>
    </w:p>
    <w:p w14:paraId="6653C351" w14:textId="6DDD1421" w:rsidR="00E06A66" w:rsidRPr="00967621" w:rsidRDefault="0078486B" w:rsidP="00967621">
      <w:pPr>
        <w:tabs>
          <w:tab w:val="left" w:pos="975"/>
        </w:tabs>
        <w:jc w:val="both"/>
        <w:rPr>
          <w:rFonts w:ascii="Times New Roman" w:eastAsia="Lucida Sans Unicode" w:hAnsi="Times New Roman" w:cs="Times New Roman"/>
          <w:kern w:val="2"/>
          <w:sz w:val="24"/>
          <w:szCs w:val="24"/>
          <w:lang w:bidi="hi-IN"/>
        </w:rPr>
      </w:pPr>
      <w:r w:rsidRPr="00967621">
        <w:rPr>
          <w:rFonts w:ascii="Times New Roman" w:eastAsia="Lucida Sans Unicode" w:hAnsi="Times New Roman" w:cs="Times New Roman"/>
          <w:bCs/>
          <w:kern w:val="2"/>
          <w:sz w:val="24"/>
          <w:szCs w:val="24"/>
          <w:lang w:bidi="hi-IN"/>
        </w:rPr>
        <w:t xml:space="preserve">Câmara Municipal de Itapevi, </w:t>
      </w:r>
      <w:r w:rsidR="00B471BA" w:rsidRPr="00967621">
        <w:rPr>
          <w:rFonts w:ascii="Times New Roman" w:eastAsia="Lucida Sans Unicode" w:hAnsi="Times New Roman" w:cs="Times New Roman"/>
          <w:bCs/>
          <w:kern w:val="2"/>
          <w:sz w:val="24"/>
          <w:szCs w:val="24"/>
          <w:lang w:bidi="hi-IN"/>
        </w:rPr>
        <w:t>23</w:t>
      </w:r>
      <w:r w:rsidR="00F95402" w:rsidRPr="00967621">
        <w:rPr>
          <w:rFonts w:ascii="Times New Roman" w:eastAsia="Lucida Sans Unicode" w:hAnsi="Times New Roman" w:cs="Times New Roman"/>
          <w:bCs/>
          <w:kern w:val="2"/>
          <w:sz w:val="24"/>
          <w:szCs w:val="24"/>
          <w:lang w:bidi="hi-IN"/>
        </w:rPr>
        <w:t xml:space="preserve"> de </w:t>
      </w:r>
      <w:r w:rsidR="00967621" w:rsidRPr="00967621">
        <w:rPr>
          <w:rFonts w:ascii="Times New Roman" w:eastAsia="Lucida Sans Unicode" w:hAnsi="Times New Roman" w:cs="Times New Roman"/>
          <w:bCs/>
          <w:kern w:val="2"/>
          <w:sz w:val="24"/>
          <w:szCs w:val="24"/>
          <w:lang w:bidi="hi-IN"/>
        </w:rPr>
        <w:t>junho</w:t>
      </w:r>
      <w:r w:rsidR="001278C3" w:rsidRPr="00967621">
        <w:rPr>
          <w:rFonts w:ascii="Times New Roman" w:eastAsia="Lucida Sans Unicode" w:hAnsi="Times New Roman" w:cs="Times New Roman"/>
          <w:bCs/>
          <w:kern w:val="2"/>
          <w:sz w:val="24"/>
          <w:szCs w:val="24"/>
          <w:lang w:bidi="hi-IN"/>
        </w:rPr>
        <w:t xml:space="preserve"> de 2026</w:t>
      </w:r>
      <w:r w:rsidR="00314CA1" w:rsidRPr="00967621">
        <w:rPr>
          <w:rFonts w:ascii="Times New Roman" w:eastAsia="Lucida Sans Unicode" w:hAnsi="Times New Roman" w:cs="Times New Roman"/>
          <w:bCs/>
          <w:kern w:val="2"/>
          <w:sz w:val="24"/>
          <w:szCs w:val="24"/>
          <w:lang w:bidi="hi-IN"/>
        </w:rPr>
        <w:t>.</w:t>
      </w:r>
    </w:p>
    <w:p w14:paraId="491E0891" w14:textId="474D710A" w:rsidR="001278C3" w:rsidRPr="00967621" w:rsidRDefault="00405525" w:rsidP="00967621">
      <w:pPr>
        <w:pStyle w:val="Corpodetexto"/>
        <w:spacing w:line="276" w:lineRule="auto"/>
        <w:rPr>
          <w:rFonts w:ascii="Times New Roman" w:eastAsia="Calibri" w:hAnsi="Times New Roman"/>
          <w:szCs w:val="24"/>
        </w:rPr>
      </w:pPr>
      <w:r w:rsidRPr="00967621">
        <w:rPr>
          <w:rFonts w:ascii="Times New Roman" w:eastAsia="Calibri" w:hAnsi="Times New Roman"/>
          <w:noProof/>
          <w:szCs w:val="24"/>
        </w:rPr>
        <w:drawing>
          <wp:anchor distT="0" distB="0" distL="114300" distR="114300" simplePos="0" relativeHeight="251659264" behindDoc="1" locked="0" layoutInCell="1" allowOverlap="1" wp14:anchorId="65B13C68" wp14:editId="76E60DFA">
            <wp:simplePos x="0" y="0"/>
            <wp:positionH relativeFrom="column">
              <wp:posOffset>34291</wp:posOffset>
            </wp:positionH>
            <wp:positionV relativeFrom="paragraph">
              <wp:posOffset>12066</wp:posOffset>
            </wp:positionV>
            <wp:extent cx="4991100" cy="963474"/>
            <wp:effectExtent l="0" t="0" r="0" b="0"/>
            <wp:wrapNone/>
            <wp:docPr id="7" name="Imagem 7"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Forma&#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0670" cy="965321"/>
                    </a:xfrm>
                    <a:prstGeom prst="rect">
                      <a:avLst/>
                    </a:prstGeom>
                    <a:noFill/>
                  </pic:spPr>
                </pic:pic>
              </a:graphicData>
            </a:graphic>
            <wp14:sizeRelH relativeFrom="page">
              <wp14:pctWidth>0</wp14:pctWidth>
            </wp14:sizeRelH>
            <wp14:sizeRelV relativeFrom="page">
              <wp14:pctHeight>0</wp14:pctHeight>
            </wp14:sizeRelV>
          </wp:anchor>
        </w:drawing>
      </w:r>
    </w:p>
    <w:p w14:paraId="203B7D57" w14:textId="77777777" w:rsidR="001278C3" w:rsidRPr="00967621" w:rsidRDefault="001278C3" w:rsidP="00967621">
      <w:pPr>
        <w:pStyle w:val="Corpodetexto"/>
        <w:spacing w:line="276" w:lineRule="auto"/>
        <w:jc w:val="center"/>
        <w:rPr>
          <w:rFonts w:ascii="Times New Roman" w:eastAsia="Calibri" w:hAnsi="Times New Roman"/>
          <w:szCs w:val="24"/>
        </w:rPr>
      </w:pPr>
    </w:p>
    <w:p w14:paraId="3C188DC2" w14:textId="77777777" w:rsidR="001278C3" w:rsidRPr="00967621" w:rsidRDefault="001278C3" w:rsidP="00967621">
      <w:pPr>
        <w:pStyle w:val="Corpodetexto"/>
        <w:tabs>
          <w:tab w:val="left" w:pos="6195"/>
        </w:tabs>
        <w:spacing w:line="276" w:lineRule="auto"/>
        <w:rPr>
          <w:rFonts w:ascii="Times New Roman" w:eastAsia="Calibri" w:hAnsi="Times New Roman"/>
          <w:b/>
          <w:szCs w:val="24"/>
        </w:rPr>
      </w:pPr>
    </w:p>
    <w:p w14:paraId="3453EAC1" w14:textId="77777777" w:rsidR="001278C3" w:rsidRPr="00967621" w:rsidRDefault="001278C3" w:rsidP="00967621">
      <w:pPr>
        <w:pStyle w:val="Corpodetexto"/>
        <w:tabs>
          <w:tab w:val="left" w:pos="6195"/>
        </w:tabs>
        <w:spacing w:line="276" w:lineRule="auto"/>
        <w:rPr>
          <w:rFonts w:ascii="Times New Roman" w:eastAsia="Calibri" w:hAnsi="Times New Roman"/>
          <w:b/>
          <w:szCs w:val="24"/>
        </w:rPr>
      </w:pPr>
    </w:p>
    <w:p w14:paraId="25444434" w14:textId="1503229F" w:rsidR="001278C3" w:rsidRPr="00967621" w:rsidRDefault="001278C3" w:rsidP="00967621">
      <w:pPr>
        <w:pStyle w:val="Corpodetexto"/>
        <w:tabs>
          <w:tab w:val="left" w:pos="6195"/>
        </w:tabs>
        <w:spacing w:line="276" w:lineRule="auto"/>
        <w:rPr>
          <w:rFonts w:ascii="Times New Roman" w:eastAsia="Calibri" w:hAnsi="Times New Roman"/>
          <w:b/>
          <w:szCs w:val="24"/>
        </w:rPr>
      </w:pPr>
      <w:r w:rsidRPr="00967621">
        <w:rPr>
          <w:rFonts w:ascii="Times New Roman" w:eastAsia="Calibri" w:hAnsi="Times New Roman"/>
          <w:b/>
          <w:szCs w:val="24"/>
        </w:rPr>
        <w:t>Rafael Alan de Moraes Romeiros</w:t>
      </w:r>
      <w:r w:rsidRPr="00967621">
        <w:rPr>
          <w:rFonts w:ascii="Times New Roman" w:eastAsia="Calibri" w:hAnsi="Times New Roman"/>
          <w:b/>
          <w:szCs w:val="24"/>
        </w:rPr>
        <w:tab/>
        <w:t>Mauricio Alonso Murakami</w:t>
      </w:r>
    </w:p>
    <w:p w14:paraId="6FB7A477" w14:textId="0E46D54F" w:rsidR="00D56BE7" w:rsidRPr="00967621" w:rsidRDefault="001278C3" w:rsidP="00967621">
      <w:pPr>
        <w:pStyle w:val="Corpodetexto"/>
        <w:tabs>
          <w:tab w:val="left" w:pos="7560"/>
        </w:tabs>
        <w:spacing w:line="276" w:lineRule="auto"/>
        <w:rPr>
          <w:rFonts w:ascii="Times New Roman" w:eastAsia="Calibri" w:hAnsi="Times New Roman"/>
          <w:b/>
          <w:szCs w:val="24"/>
        </w:rPr>
      </w:pPr>
      <w:r w:rsidRPr="00967621">
        <w:rPr>
          <w:rFonts w:ascii="Times New Roman" w:eastAsia="Calibri" w:hAnsi="Times New Roman"/>
          <w:b/>
          <w:szCs w:val="24"/>
        </w:rPr>
        <w:t xml:space="preserve">              Presidente</w:t>
      </w:r>
      <w:r w:rsidRPr="00967621">
        <w:rPr>
          <w:rFonts w:ascii="Times New Roman" w:eastAsia="Calibri" w:hAnsi="Times New Roman"/>
          <w:szCs w:val="24"/>
        </w:rPr>
        <w:t xml:space="preserve">                                                                          </w:t>
      </w:r>
      <w:r w:rsidRPr="00967621">
        <w:rPr>
          <w:rFonts w:ascii="Times New Roman" w:eastAsia="Calibri" w:hAnsi="Times New Roman"/>
          <w:b/>
          <w:szCs w:val="24"/>
        </w:rPr>
        <w:t xml:space="preserve">   1º Secretário</w:t>
      </w:r>
      <w:r w:rsidRPr="00967621">
        <w:rPr>
          <w:rFonts w:ascii="Times New Roman" w:eastAsia="Courier New" w:hAnsi="Times New Roman"/>
          <w:b/>
          <w:bCs/>
          <w:color w:val="000000"/>
          <w:szCs w:val="24"/>
        </w:rPr>
        <w:tab/>
      </w:r>
    </w:p>
    <w:sectPr w:rsidR="00D56BE7" w:rsidRPr="00967621" w:rsidSect="00123DD0">
      <w:headerReference w:type="even" r:id="rId9"/>
      <w:headerReference w:type="default" r:id="rId10"/>
      <w:footerReference w:type="even" r:id="rId11"/>
      <w:footerReference w:type="default" r:id="rId12"/>
      <w:headerReference w:type="first" r:id="rId13"/>
      <w:footerReference w:type="first" r:id="rId14"/>
      <w:pgSz w:w="11906" w:h="16838"/>
      <w:pgMar w:top="2552"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3027B" w14:textId="77777777" w:rsidR="00DD7B90" w:rsidRDefault="00DD7B90" w:rsidP="004B11B6">
      <w:pPr>
        <w:spacing w:after="0" w:line="240" w:lineRule="auto"/>
      </w:pPr>
      <w:r>
        <w:separator/>
      </w:r>
    </w:p>
  </w:endnote>
  <w:endnote w:type="continuationSeparator" w:id="0">
    <w:p w14:paraId="73FA5BD7" w14:textId="77777777" w:rsidR="00DD7B90" w:rsidRDefault="00DD7B90" w:rsidP="004B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6614" w14:textId="77777777" w:rsidR="007D181E" w:rsidRDefault="007D181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08BD" w14:textId="77777777" w:rsidR="007D181E" w:rsidRPr="00F534EC" w:rsidRDefault="00DD7B90" w:rsidP="00661CF0">
    <w:pPr>
      <w:pStyle w:val="Rodap"/>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EndPr/>
      <w:sdtContent>
        <w:r w:rsidR="007D181E" w:rsidRPr="00F534EC">
          <w:rPr>
            <w:rFonts w:ascii="Times New Roman" w:hAnsi="Times New Roman" w:cs="Times New Roman"/>
          </w:rPr>
          <w:t xml:space="preserve">Página </w:t>
        </w:r>
        <w:r w:rsidR="007D181E" w:rsidRPr="00F534EC">
          <w:rPr>
            <w:rFonts w:ascii="Times New Roman" w:hAnsi="Times New Roman" w:cs="Times New Roman"/>
          </w:rPr>
          <w:fldChar w:fldCharType="begin"/>
        </w:r>
        <w:r w:rsidR="007D181E" w:rsidRPr="00F534EC">
          <w:rPr>
            <w:rFonts w:ascii="Times New Roman" w:hAnsi="Times New Roman" w:cs="Times New Roman"/>
          </w:rPr>
          <w:instrText>PAGE   \* MERGEFORMAT</w:instrText>
        </w:r>
        <w:r w:rsidR="007D181E" w:rsidRPr="00F534EC">
          <w:rPr>
            <w:rFonts w:ascii="Times New Roman" w:hAnsi="Times New Roman" w:cs="Times New Roman"/>
          </w:rPr>
          <w:fldChar w:fldCharType="separate"/>
        </w:r>
        <w:r w:rsidR="00C8206F">
          <w:rPr>
            <w:rFonts w:ascii="Times New Roman" w:hAnsi="Times New Roman" w:cs="Times New Roman"/>
            <w:noProof/>
          </w:rPr>
          <w:t>1</w:t>
        </w:r>
        <w:r w:rsidR="007D181E" w:rsidRPr="00F534EC">
          <w:rPr>
            <w:rFonts w:ascii="Times New Roman" w:hAnsi="Times New Roman" w:cs="Times New Roman"/>
          </w:rPr>
          <w:fldChar w:fldCharType="end"/>
        </w:r>
      </w:sdtContent>
    </w:sdt>
    <w:r w:rsidR="007D181E" w:rsidRPr="00F534EC">
      <w:rPr>
        <w:rFonts w:ascii="Times New Roman" w:hAnsi="Times New Roman" w:cs="Times New Roman"/>
      </w:rPr>
      <w:t xml:space="preserve"> de 1</w:t>
    </w:r>
  </w:p>
  <w:p w14:paraId="725F1C4A" w14:textId="77777777" w:rsidR="007D181E" w:rsidRDefault="007D181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DD82" w14:textId="77777777" w:rsidR="007D181E" w:rsidRDefault="007D181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692D" w14:textId="77777777" w:rsidR="00DD7B90" w:rsidRDefault="00DD7B90" w:rsidP="004B11B6">
      <w:pPr>
        <w:spacing w:after="0" w:line="240" w:lineRule="auto"/>
      </w:pPr>
      <w:r>
        <w:separator/>
      </w:r>
    </w:p>
  </w:footnote>
  <w:footnote w:type="continuationSeparator" w:id="0">
    <w:p w14:paraId="10A2F066" w14:textId="77777777" w:rsidR="00DD7B90" w:rsidRDefault="00DD7B90" w:rsidP="004B1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DA15" w14:textId="77777777" w:rsidR="007D181E" w:rsidRDefault="00DD7B90">
    <w:pPr>
      <w:pStyle w:val="Cabealho"/>
    </w:pPr>
    <w:r>
      <w:rPr>
        <w:noProof/>
      </w:rPr>
      <w:pict w14:anchorId="68D3C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1030"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53E" w14:textId="77777777" w:rsidR="007D181E" w:rsidRDefault="00DD7B90">
    <w:pPr>
      <w:pStyle w:val="Cabealho"/>
    </w:pPr>
    <w:r>
      <w:rPr>
        <w:noProof/>
      </w:rPr>
      <w:pict w14:anchorId="1ECE12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1031" type="#_x0000_t75" style="position:absolute;margin-left:-86pt;margin-top:-141.5pt;width:595.45pt;height:841.9pt;z-index:-251656192;mso-position-horizontal-relative:margin;mso-position-vertical-relative:margin" o:allowincell="f">
          <v:imagedata r:id="rId1" o:title="Timbra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2A26" w14:textId="77777777" w:rsidR="007D181E" w:rsidRDefault="00DD7B90">
    <w:pPr>
      <w:pStyle w:val="Cabealho"/>
    </w:pPr>
    <w:r>
      <w:rPr>
        <w:noProof/>
      </w:rPr>
      <w:pict w14:anchorId="62B4B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1029"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417"/>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ABF6C24"/>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D34106"/>
    <w:multiLevelType w:val="hybridMultilevel"/>
    <w:tmpl w:val="C88083FC"/>
    <w:lvl w:ilvl="0" w:tplc="9E464F98">
      <w:start w:val="1"/>
      <w:numFmt w:val="upperRoman"/>
      <w:suff w:val="space"/>
      <w:lvlText w:val="%1 - "/>
      <w:lvlJc w:val="left"/>
      <w:pPr>
        <w:ind w:left="717"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CB36034"/>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76E22"/>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13937"/>
    <w:multiLevelType w:val="hybridMultilevel"/>
    <w:tmpl w:val="7FD814CE"/>
    <w:lvl w:ilvl="0" w:tplc="FFD4F176">
      <w:start w:val="1"/>
      <w:numFmt w:val="upperRoman"/>
      <w:lvlText w:val="%1 - "/>
      <w:lvlJc w:val="left"/>
      <w:pPr>
        <w:ind w:left="288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19E81DD8"/>
    <w:multiLevelType w:val="hybridMultilevel"/>
    <w:tmpl w:val="5C1AE2CC"/>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330D87"/>
    <w:multiLevelType w:val="hybridMultilevel"/>
    <w:tmpl w:val="BE381A8E"/>
    <w:lvl w:ilvl="0" w:tplc="2BC696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FE8421E"/>
    <w:multiLevelType w:val="hybridMultilevel"/>
    <w:tmpl w:val="5D167A7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9" w15:restartNumberingAfterBreak="0">
    <w:nsid w:val="24B60778"/>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78848BE"/>
    <w:multiLevelType w:val="hybridMultilevel"/>
    <w:tmpl w:val="101C4D80"/>
    <w:lvl w:ilvl="0" w:tplc="4836CEE0">
      <w:start w:val="1"/>
      <w:numFmt w:val="lowerLetter"/>
      <w:lvlText w:val="%1)"/>
      <w:lvlJc w:val="left"/>
      <w:pPr>
        <w:ind w:left="144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33BF69CB"/>
    <w:multiLevelType w:val="hybridMultilevel"/>
    <w:tmpl w:val="2DA2FE60"/>
    <w:lvl w:ilvl="0" w:tplc="E6EEBDF6">
      <w:start w:val="1"/>
      <w:numFmt w:val="upperRoman"/>
      <w:lvlText w:val="%1-"/>
      <w:lvlJc w:val="left"/>
      <w:pPr>
        <w:ind w:left="2004" w:hanging="720"/>
      </w:pPr>
    </w:lvl>
    <w:lvl w:ilvl="1" w:tplc="04160019">
      <w:start w:val="1"/>
      <w:numFmt w:val="lowerLetter"/>
      <w:lvlText w:val="%2."/>
      <w:lvlJc w:val="left"/>
      <w:pPr>
        <w:ind w:left="2364" w:hanging="360"/>
      </w:pPr>
    </w:lvl>
    <w:lvl w:ilvl="2" w:tplc="0416001B">
      <w:start w:val="1"/>
      <w:numFmt w:val="lowerRoman"/>
      <w:lvlText w:val="%3."/>
      <w:lvlJc w:val="right"/>
      <w:pPr>
        <w:ind w:left="3084" w:hanging="180"/>
      </w:pPr>
    </w:lvl>
    <w:lvl w:ilvl="3" w:tplc="0416000F">
      <w:start w:val="1"/>
      <w:numFmt w:val="decimal"/>
      <w:lvlText w:val="%4."/>
      <w:lvlJc w:val="left"/>
      <w:pPr>
        <w:ind w:left="3804" w:hanging="360"/>
      </w:pPr>
    </w:lvl>
    <w:lvl w:ilvl="4" w:tplc="04160019">
      <w:start w:val="1"/>
      <w:numFmt w:val="lowerLetter"/>
      <w:lvlText w:val="%5."/>
      <w:lvlJc w:val="left"/>
      <w:pPr>
        <w:ind w:left="4524" w:hanging="360"/>
      </w:pPr>
    </w:lvl>
    <w:lvl w:ilvl="5" w:tplc="0416001B">
      <w:start w:val="1"/>
      <w:numFmt w:val="lowerRoman"/>
      <w:lvlText w:val="%6."/>
      <w:lvlJc w:val="right"/>
      <w:pPr>
        <w:ind w:left="5244" w:hanging="180"/>
      </w:pPr>
    </w:lvl>
    <w:lvl w:ilvl="6" w:tplc="0416000F">
      <w:start w:val="1"/>
      <w:numFmt w:val="decimal"/>
      <w:lvlText w:val="%7."/>
      <w:lvlJc w:val="left"/>
      <w:pPr>
        <w:ind w:left="5964" w:hanging="360"/>
      </w:pPr>
    </w:lvl>
    <w:lvl w:ilvl="7" w:tplc="04160019">
      <w:start w:val="1"/>
      <w:numFmt w:val="lowerLetter"/>
      <w:lvlText w:val="%8."/>
      <w:lvlJc w:val="left"/>
      <w:pPr>
        <w:ind w:left="6684" w:hanging="360"/>
      </w:pPr>
    </w:lvl>
    <w:lvl w:ilvl="8" w:tplc="0416001B">
      <w:start w:val="1"/>
      <w:numFmt w:val="lowerRoman"/>
      <w:lvlText w:val="%9."/>
      <w:lvlJc w:val="right"/>
      <w:pPr>
        <w:ind w:left="7404" w:hanging="180"/>
      </w:pPr>
    </w:lvl>
  </w:abstractNum>
  <w:abstractNum w:abstractNumId="12" w15:restartNumberingAfterBreak="0">
    <w:nsid w:val="38375C7D"/>
    <w:multiLevelType w:val="hybridMultilevel"/>
    <w:tmpl w:val="5C1AE2CC"/>
    <w:lvl w:ilvl="0" w:tplc="0E90F226">
      <w:start w:val="1"/>
      <w:numFmt w:val="upperRoman"/>
      <w:lvlText w:val="%1 - "/>
      <w:lvlJc w:val="left"/>
      <w:pPr>
        <w:ind w:left="644"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0587BA1"/>
    <w:multiLevelType w:val="hybridMultilevel"/>
    <w:tmpl w:val="596882D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4" w15:restartNumberingAfterBreak="0">
    <w:nsid w:val="547A2685"/>
    <w:multiLevelType w:val="hybridMultilevel"/>
    <w:tmpl w:val="C53C3A08"/>
    <w:lvl w:ilvl="0" w:tplc="E28495F2">
      <w:start w:val="1"/>
      <w:numFmt w:val="upperRoman"/>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5" w15:restartNumberingAfterBreak="0">
    <w:nsid w:val="586D160F"/>
    <w:multiLevelType w:val="hybridMultilevel"/>
    <w:tmpl w:val="79567BAE"/>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E5C00"/>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677D7805"/>
    <w:multiLevelType w:val="hybridMultilevel"/>
    <w:tmpl w:val="79567BAE"/>
    <w:lvl w:ilvl="0" w:tplc="0E90F226">
      <w:start w:val="1"/>
      <w:numFmt w:val="upperRoman"/>
      <w:lvlText w:val="%1 - "/>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B171AE5"/>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D8E2CD8"/>
    <w:multiLevelType w:val="hybridMultilevel"/>
    <w:tmpl w:val="1EBA161A"/>
    <w:lvl w:ilvl="0" w:tplc="0409000F">
      <w:start w:val="1"/>
      <w:numFmt w:val="decimal"/>
      <w:pStyle w:val="Inciso"/>
      <w:lvlText w:val="%1."/>
      <w:lvlJc w:val="left"/>
      <w:pPr>
        <w:ind w:left="360" w:hanging="360"/>
      </w:pPr>
      <w:rPr>
        <w:rFonts w:hint="default"/>
        <w:b/>
        <w:i w:val="0"/>
        <w:sz w:val="22"/>
      </w:rPr>
    </w:lvl>
    <w:lvl w:ilvl="1" w:tplc="04160019">
      <w:start w:val="1"/>
      <w:numFmt w:val="lowerLetter"/>
      <w:lvlText w:val="%2."/>
      <w:lvlJc w:val="left"/>
      <w:pPr>
        <w:tabs>
          <w:tab w:val="num" w:pos="1014"/>
        </w:tabs>
        <w:ind w:left="1014" w:hanging="360"/>
      </w:pPr>
    </w:lvl>
    <w:lvl w:ilvl="2" w:tplc="0416001B">
      <w:start w:val="1"/>
      <w:numFmt w:val="lowerRoman"/>
      <w:lvlText w:val="%3."/>
      <w:lvlJc w:val="right"/>
      <w:pPr>
        <w:tabs>
          <w:tab w:val="num" w:pos="1734"/>
        </w:tabs>
        <w:ind w:left="1734" w:hanging="180"/>
      </w:pPr>
    </w:lvl>
    <w:lvl w:ilvl="3" w:tplc="0416000F" w:tentative="1">
      <w:start w:val="1"/>
      <w:numFmt w:val="decimal"/>
      <w:lvlText w:val="%4."/>
      <w:lvlJc w:val="left"/>
      <w:pPr>
        <w:tabs>
          <w:tab w:val="num" w:pos="2454"/>
        </w:tabs>
        <w:ind w:left="2454" w:hanging="360"/>
      </w:pPr>
    </w:lvl>
    <w:lvl w:ilvl="4" w:tplc="04160019" w:tentative="1">
      <w:start w:val="1"/>
      <w:numFmt w:val="lowerLetter"/>
      <w:lvlText w:val="%5."/>
      <w:lvlJc w:val="left"/>
      <w:pPr>
        <w:tabs>
          <w:tab w:val="num" w:pos="3174"/>
        </w:tabs>
        <w:ind w:left="3174" w:hanging="360"/>
      </w:pPr>
    </w:lvl>
    <w:lvl w:ilvl="5" w:tplc="0416001B" w:tentative="1">
      <w:start w:val="1"/>
      <w:numFmt w:val="lowerRoman"/>
      <w:lvlText w:val="%6."/>
      <w:lvlJc w:val="right"/>
      <w:pPr>
        <w:tabs>
          <w:tab w:val="num" w:pos="3894"/>
        </w:tabs>
        <w:ind w:left="3894" w:hanging="180"/>
      </w:pPr>
    </w:lvl>
    <w:lvl w:ilvl="6" w:tplc="0416000F" w:tentative="1">
      <w:start w:val="1"/>
      <w:numFmt w:val="decimal"/>
      <w:lvlText w:val="%7."/>
      <w:lvlJc w:val="left"/>
      <w:pPr>
        <w:tabs>
          <w:tab w:val="num" w:pos="4614"/>
        </w:tabs>
        <w:ind w:left="4614" w:hanging="360"/>
      </w:pPr>
    </w:lvl>
    <w:lvl w:ilvl="7" w:tplc="04160019" w:tentative="1">
      <w:start w:val="1"/>
      <w:numFmt w:val="lowerLetter"/>
      <w:lvlText w:val="%8."/>
      <w:lvlJc w:val="left"/>
      <w:pPr>
        <w:tabs>
          <w:tab w:val="num" w:pos="5334"/>
        </w:tabs>
        <w:ind w:left="5334" w:hanging="360"/>
      </w:pPr>
    </w:lvl>
    <w:lvl w:ilvl="8" w:tplc="0416001B" w:tentative="1">
      <w:start w:val="1"/>
      <w:numFmt w:val="lowerRoman"/>
      <w:lvlText w:val="%9."/>
      <w:lvlJc w:val="right"/>
      <w:pPr>
        <w:tabs>
          <w:tab w:val="num" w:pos="6054"/>
        </w:tabs>
        <w:ind w:left="6054" w:hanging="180"/>
      </w:pPr>
    </w:lvl>
  </w:abstractNum>
  <w:abstractNum w:abstractNumId="20" w15:restartNumberingAfterBreak="0">
    <w:nsid w:val="78DC59C4"/>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8EC370E"/>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365516"/>
    <w:multiLevelType w:val="hybridMultilevel"/>
    <w:tmpl w:val="1A1AB80C"/>
    <w:lvl w:ilvl="0" w:tplc="7A605506">
      <w:start w:val="1"/>
      <w:numFmt w:val="upperRoman"/>
      <w:suff w:val="space"/>
      <w:lvlText w:val="%1 -"/>
      <w:lvlJc w:val="left"/>
      <w:pPr>
        <w:ind w:left="717" w:hanging="360"/>
      </w:pPr>
      <w:rPr>
        <w:b/>
        <w:i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7CE075C8"/>
    <w:multiLevelType w:val="hybridMultilevel"/>
    <w:tmpl w:val="8D00DB9A"/>
    <w:lvl w:ilvl="0" w:tplc="0416000B">
      <w:start w:val="1"/>
      <w:numFmt w:val="bullet"/>
      <w:lvlText w:val=""/>
      <w:lvlJc w:val="left"/>
      <w:pPr>
        <w:ind w:left="785" w:hanging="360"/>
      </w:pPr>
      <w:rPr>
        <w:rFonts w:ascii="Wingdings" w:hAnsi="Wingdings" w:hint="default"/>
      </w:rPr>
    </w:lvl>
    <w:lvl w:ilvl="1" w:tplc="04160003" w:tentative="1">
      <w:start w:val="1"/>
      <w:numFmt w:val="bullet"/>
      <w:lvlText w:val="o"/>
      <w:lvlJc w:val="left"/>
      <w:pPr>
        <w:ind w:left="1439" w:hanging="360"/>
      </w:pPr>
      <w:rPr>
        <w:rFonts w:ascii="Courier New" w:hAnsi="Courier New" w:cs="Courier New" w:hint="default"/>
      </w:rPr>
    </w:lvl>
    <w:lvl w:ilvl="2" w:tplc="04160005" w:tentative="1">
      <w:start w:val="1"/>
      <w:numFmt w:val="bullet"/>
      <w:lvlText w:val=""/>
      <w:lvlJc w:val="left"/>
      <w:pPr>
        <w:ind w:left="2159" w:hanging="360"/>
      </w:pPr>
      <w:rPr>
        <w:rFonts w:ascii="Wingdings" w:hAnsi="Wingdings" w:hint="default"/>
      </w:rPr>
    </w:lvl>
    <w:lvl w:ilvl="3" w:tplc="04160001" w:tentative="1">
      <w:start w:val="1"/>
      <w:numFmt w:val="bullet"/>
      <w:lvlText w:val=""/>
      <w:lvlJc w:val="left"/>
      <w:pPr>
        <w:ind w:left="2879" w:hanging="360"/>
      </w:pPr>
      <w:rPr>
        <w:rFonts w:ascii="Symbol" w:hAnsi="Symbol" w:hint="default"/>
      </w:rPr>
    </w:lvl>
    <w:lvl w:ilvl="4" w:tplc="04160003" w:tentative="1">
      <w:start w:val="1"/>
      <w:numFmt w:val="bullet"/>
      <w:lvlText w:val="o"/>
      <w:lvlJc w:val="left"/>
      <w:pPr>
        <w:ind w:left="3599" w:hanging="360"/>
      </w:pPr>
      <w:rPr>
        <w:rFonts w:ascii="Courier New" w:hAnsi="Courier New" w:cs="Courier New" w:hint="default"/>
      </w:rPr>
    </w:lvl>
    <w:lvl w:ilvl="5" w:tplc="04160005" w:tentative="1">
      <w:start w:val="1"/>
      <w:numFmt w:val="bullet"/>
      <w:lvlText w:val=""/>
      <w:lvlJc w:val="left"/>
      <w:pPr>
        <w:ind w:left="4319" w:hanging="360"/>
      </w:pPr>
      <w:rPr>
        <w:rFonts w:ascii="Wingdings" w:hAnsi="Wingdings" w:hint="default"/>
      </w:rPr>
    </w:lvl>
    <w:lvl w:ilvl="6" w:tplc="04160001" w:tentative="1">
      <w:start w:val="1"/>
      <w:numFmt w:val="bullet"/>
      <w:lvlText w:val=""/>
      <w:lvlJc w:val="left"/>
      <w:pPr>
        <w:ind w:left="5039" w:hanging="360"/>
      </w:pPr>
      <w:rPr>
        <w:rFonts w:ascii="Symbol" w:hAnsi="Symbol" w:hint="default"/>
      </w:rPr>
    </w:lvl>
    <w:lvl w:ilvl="7" w:tplc="04160003" w:tentative="1">
      <w:start w:val="1"/>
      <w:numFmt w:val="bullet"/>
      <w:lvlText w:val="o"/>
      <w:lvlJc w:val="left"/>
      <w:pPr>
        <w:ind w:left="5759" w:hanging="360"/>
      </w:pPr>
      <w:rPr>
        <w:rFonts w:ascii="Courier New" w:hAnsi="Courier New" w:cs="Courier New" w:hint="default"/>
      </w:rPr>
    </w:lvl>
    <w:lvl w:ilvl="8" w:tplc="04160005" w:tentative="1">
      <w:start w:val="1"/>
      <w:numFmt w:val="bullet"/>
      <w:lvlText w:val=""/>
      <w:lvlJc w:val="left"/>
      <w:pPr>
        <w:ind w:left="6479" w:hanging="360"/>
      </w:pPr>
      <w:rPr>
        <w:rFonts w:ascii="Wingdings" w:hAnsi="Wingdings" w:hint="default"/>
      </w:rPr>
    </w:lvl>
  </w:abstractNum>
  <w:abstractNum w:abstractNumId="24" w15:restartNumberingAfterBreak="0">
    <w:nsid w:val="7E5268BC"/>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914580475">
    <w:abstractNumId w:val="8"/>
  </w:num>
  <w:num w:numId="2" w16cid:durableId="2007974782">
    <w:abstractNumId w:val="13"/>
  </w:num>
  <w:num w:numId="3" w16cid:durableId="372966706">
    <w:abstractNumId w:val="23"/>
  </w:num>
  <w:num w:numId="4" w16cid:durableId="1622567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393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928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39081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7133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1365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510402">
    <w:abstractNumId w:val="6"/>
  </w:num>
  <w:num w:numId="11" w16cid:durableId="905146915">
    <w:abstractNumId w:val="21"/>
  </w:num>
  <w:num w:numId="12" w16cid:durableId="1673755095">
    <w:abstractNumId w:val="1"/>
  </w:num>
  <w:num w:numId="13" w16cid:durableId="1031295983">
    <w:abstractNumId w:val="19"/>
  </w:num>
  <w:num w:numId="14" w16cid:durableId="169217688">
    <w:abstractNumId w:val="3"/>
  </w:num>
  <w:num w:numId="15" w16cid:durableId="603459030">
    <w:abstractNumId w:val="17"/>
  </w:num>
  <w:num w:numId="16" w16cid:durableId="1673601300">
    <w:abstractNumId w:val="0"/>
  </w:num>
  <w:num w:numId="17" w16cid:durableId="1103380021">
    <w:abstractNumId w:val="12"/>
  </w:num>
  <w:num w:numId="18" w16cid:durableId="848834876">
    <w:abstractNumId w:val="18"/>
  </w:num>
  <w:num w:numId="19" w16cid:durableId="1236940368">
    <w:abstractNumId w:val="20"/>
  </w:num>
  <w:num w:numId="20" w16cid:durableId="2123305484">
    <w:abstractNumId w:val="16"/>
  </w:num>
  <w:num w:numId="21" w16cid:durableId="1531649162">
    <w:abstractNumId w:val="10"/>
  </w:num>
  <w:num w:numId="22" w16cid:durableId="928196351">
    <w:abstractNumId w:val="4"/>
  </w:num>
  <w:num w:numId="23" w16cid:durableId="1251161682">
    <w:abstractNumId w:val="24"/>
  </w:num>
  <w:num w:numId="24" w16cid:durableId="255597993">
    <w:abstractNumId w:val="15"/>
  </w:num>
  <w:num w:numId="25" w16cid:durableId="1561135488">
    <w:abstractNumId w:val="7"/>
  </w:num>
  <w:num w:numId="26" w16cid:durableId="1813447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4589"/>
    <w:rsid w:val="00005BB5"/>
    <w:rsid w:val="000109E6"/>
    <w:rsid w:val="000160F3"/>
    <w:rsid w:val="000410EF"/>
    <w:rsid w:val="00045EA2"/>
    <w:rsid w:val="00047751"/>
    <w:rsid w:val="00054CE1"/>
    <w:rsid w:val="0006328E"/>
    <w:rsid w:val="00063EB6"/>
    <w:rsid w:val="0007088A"/>
    <w:rsid w:val="00074A8F"/>
    <w:rsid w:val="000814EF"/>
    <w:rsid w:val="00084634"/>
    <w:rsid w:val="00085CF3"/>
    <w:rsid w:val="000920BE"/>
    <w:rsid w:val="000D187C"/>
    <w:rsid w:val="000D2F0C"/>
    <w:rsid w:val="000E1A07"/>
    <w:rsid w:val="000E61D6"/>
    <w:rsid w:val="000F69EF"/>
    <w:rsid w:val="00116550"/>
    <w:rsid w:val="00117524"/>
    <w:rsid w:val="001207F6"/>
    <w:rsid w:val="00123DD0"/>
    <w:rsid w:val="001278C3"/>
    <w:rsid w:val="001354B6"/>
    <w:rsid w:val="0013610F"/>
    <w:rsid w:val="001377FE"/>
    <w:rsid w:val="00152AE5"/>
    <w:rsid w:val="00164371"/>
    <w:rsid w:val="00172AAA"/>
    <w:rsid w:val="00182331"/>
    <w:rsid w:val="0019183A"/>
    <w:rsid w:val="001918C3"/>
    <w:rsid w:val="00191CAB"/>
    <w:rsid w:val="00192BC5"/>
    <w:rsid w:val="001A6081"/>
    <w:rsid w:val="001B37A8"/>
    <w:rsid w:val="001C3963"/>
    <w:rsid w:val="001C5BE8"/>
    <w:rsid w:val="001C5C64"/>
    <w:rsid w:val="001D483C"/>
    <w:rsid w:val="001D510A"/>
    <w:rsid w:val="001E24A1"/>
    <w:rsid w:val="001F30FA"/>
    <w:rsid w:val="001F4475"/>
    <w:rsid w:val="001F71E0"/>
    <w:rsid w:val="00200C80"/>
    <w:rsid w:val="00224B5F"/>
    <w:rsid w:val="00224FB1"/>
    <w:rsid w:val="00225A5C"/>
    <w:rsid w:val="002311FF"/>
    <w:rsid w:val="002354DE"/>
    <w:rsid w:val="00236C29"/>
    <w:rsid w:val="00246922"/>
    <w:rsid w:val="002502E7"/>
    <w:rsid w:val="00254154"/>
    <w:rsid w:val="002546E4"/>
    <w:rsid w:val="002655B7"/>
    <w:rsid w:val="002700CD"/>
    <w:rsid w:val="002709D2"/>
    <w:rsid w:val="002757F4"/>
    <w:rsid w:val="0027691C"/>
    <w:rsid w:val="00280002"/>
    <w:rsid w:val="00281286"/>
    <w:rsid w:val="0028259C"/>
    <w:rsid w:val="0028285F"/>
    <w:rsid w:val="00292BD2"/>
    <w:rsid w:val="00292C12"/>
    <w:rsid w:val="002961F6"/>
    <w:rsid w:val="002A0D4C"/>
    <w:rsid w:val="002A26DB"/>
    <w:rsid w:val="002A59D2"/>
    <w:rsid w:val="002B0C80"/>
    <w:rsid w:val="002C2A63"/>
    <w:rsid w:val="002C7B83"/>
    <w:rsid w:val="002D0AE8"/>
    <w:rsid w:val="002D52B9"/>
    <w:rsid w:val="002E6D4A"/>
    <w:rsid w:val="002F7431"/>
    <w:rsid w:val="00300895"/>
    <w:rsid w:val="00302C30"/>
    <w:rsid w:val="0030406B"/>
    <w:rsid w:val="003057E1"/>
    <w:rsid w:val="00305FE0"/>
    <w:rsid w:val="003122CA"/>
    <w:rsid w:val="00314CA1"/>
    <w:rsid w:val="003209C7"/>
    <w:rsid w:val="003225EC"/>
    <w:rsid w:val="00323E02"/>
    <w:rsid w:val="00344166"/>
    <w:rsid w:val="003475A3"/>
    <w:rsid w:val="00354DDB"/>
    <w:rsid w:val="003565C3"/>
    <w:rsid w:val="00366DCA"/>
    <w:rsid w:val="003722F8"/>
    <w:rsid w:val="003739E1"/>
    <w:rsid w:val="00376AD3"/>
    <w:rsid w:val="00380D74"/>
    <w:rsid w:val="00387994"/>
    <w:rsid w:val="0039651E"/>
    <w:rsid w:val="003A0CFC"/>
    <w:rsid w:val="003A2D44"/>
    <w:rsid w:val="003A5FC0"/>
    <w:rsid w:val="003C04C7"/>
    <w:rsid w:val="003D7A12"/>
    <w:rsid w:val="003E0CD0"/>
    <w:rsid w:val="003F651E"/>
    <w:rsid w:val="00405525"/>
    <w:rsid w:val="004143A6"/>
    <w:rsid w:val="00425BA4"/>
    <w:rsid w:val="00426C62"/>
    <w:rsid w:val="00430833"/>
    <w:rsid w:val="0043149E"/>
    <w:rsid w:val="0043356F"/>
    <w:rsid w:val="00437E26"/>
    <w:rsid w:val="00440369"/>
    <w:rsid w:val="0045039F"/>
    <w:rsid w:val="00451AEE"/>
    <w:rsid w:val="00455444"/>
    <w:rsid w:val="004620B6"/>
    <w:rsid w:val="0046563F"/>
    <w:rsid w:val="00473DF7"/>
    <w:rsid w:val="004743EA"/>
    <w:rsid w:val="004761D0"/>
    <w:rsid w:val="00480529"/>
    <w:rsid w:val="00486882"/>
    <w:rsid w:val="00491B2D"/>
    <w:rsid w:val="00496663"/>
    <w:rsid w:val="00496C73"/>
    <w:rsid w:val="004B11B6"/>
    <w:rsid w:val="004D52A7"/>
    <w:rsid w:val="004D761C"/>
    <w:rsid w:val="004D7F51"/>
    <w:rsid w:val="004E2A59"/>
    <w:rsid w:val="004F516C"/>
    <w:rsid w:val="004F59E3"/>
    <w:rsid w:val="00522C23"/>
    <w:rsid w:val="00523872"/>
    <w:rsid w:val="00536527"/>
    <w:rsid w:val="0054022E"/>
    <w:rsid w:val="005424BC"/>
    <w:rsid w:val="00547CB5"/>
    <w:rsid w:val="00556E63"/>
    <w:rsid w:val="00564DC5"/>
    <w:rsid w:val="005669C9"/>
    <w:rsid w:val="00567711"/>
    <w:rsid w:val="00574428"/>
    <w:rsid w:val="00590BAC"/>
    <w:rsid w:val="005A46DB"/>
    <w:rsid w:val="005A6C5D"/>
    <w:rsid w:val="005C3136"/>
    <w:rsid w:val="005D180C"/>
    <w:rsid w:val="005D7684"/>
    <w:rsid w:val="005E09DD"/>
    <w:rsid w:val="005E7666"/>
    <w:rsid w:val="005E7DFA"/>
    <w:rsid w:val="005F0320"/>
    <w:rsid w:val="005F70B9"/>
    <w:rsid w:val="0060238E"/>
    <w:rsid w:val="006051E8"/>
    <w:rsid w:val="0060558B"/>
    <w:rsid w:val="00606528"/>
    <w:rsid w:val="00606951"/>
    <w:rsid w:val="00607E17"/>
    <w:rsid w:val="00625D3F"/>
    <w:rsid w:val="00630BDD"/>
    <w:rsid w:val="0063199E"/>
    <w:rsid w:val="00640EB4"/>
    <w:rsid w:val="00645F4A"/>
    <w:rsid w:val="00654630"/>
    <w:rsid w:val="006558E2"/>
    <w:rsid w:val="00656F36"/>
    <w:rsid w:val="00661A5A"/>
    <w:rsid w:val="00661A77"/>
    <w:rsid w:val="00661CF0"/>
    <w:rsid w:val="00665690"/>
    <w:rsid w:val="00667B12"/>
    <w:rsid w:val="00685D3A"/>
    <w:rsid w:val="00693268"/>
    <w:rsid w:val="00697D61"/>
    <w:rsid w:val="006A4B7F"/>
    <w:rsid w:val="006A5C91"/>
    <w:rsid w:val="006A7D1D"/>
    <w:rsid w:val="006C361F"/>
    <w:rsid w:val="006C47B5"/>
    <w:rsid w:val="006C6EEC"/>
    <w:rsid w:val="006D0F20"/>
    <w:rsid w:val="006D53DF"/>
    <w:rsid w:val="006E759E"/>
    <w:rsid w:val="006F3164"/>
    <w:rsid w:val="006F55BD"/>
    <w:rsid w:val="006F5FFC"/>
    <w:rsid w:val="00716406"/>
    <w:rsid w:val="0071672C"/>
    <w:rsid w:val="00727D59"/>
    <w:rsid w:val="00731DC6"/>
    <w:rsid w:val="00735C02"/>
    <w:rsid w:val="00745A2F"/>
    <w:rsid w:val="007545AF"/>
    <w:rsid w:val="00754963"/>
    <w:rsid w:val="0075580A"/>
    <w:rsid w:val="00762323"/>
    <w:rsid w:val="00763FA6"/>
    <w:rsid w:val="007704FD"/>
    <w:rsid w:val="00770693"/>
    <w:rsid w:val="00780D4E"/>
    <w:rsid w:val="0078181C"/>
    <w:rsid w:val="0078486B"/>
    <w:rsid w:val="007918F4"/>
    <w:rsid w:val="00791E2F"/>
    <w:rsid w:val="007920FC"/>
    <w:rsid w:val="00792C0D"/>
    <w:rsid w:val="007940F9"/>
    <w:rsid w:val="00797863"/>
    <w:rsid w:val="007A1177"/>
    <w:rsid w:val="007A284F"/>
    <w:rsid w:val="007A6C22"/>
    <w:rsid w:val="007A77D4"/>
    <w:rsid w:val="007B087E"/>
    <w:rsid w:val="007D0C24"/>
    <w:rsid w:val="007D181E"/>
    <w:rsid w:val="007D23FB"/>
    <w:rsid w:val="007D4D71"/>
    <w:rsid w:val="007D666C"/>
    <w:rsid w:val="007E014F"/>
    <w:rsid w:val="0080163B"/>
    <w:rsid w:val="008048B9"/>
    <w:rsid w:val="00817356"/>
    <w:rsid w:val="00820EAA"/>
    <w:rsid w:val="00820FF1"/>
    <w:rsid w:val="008230A3"/>
    <w:rsid w:val="0082749E"/>
    <w:rsid w:val="00832735"/>
    <w:rsid w:val="008329AD"/>
    <w:rsid w:val="00840997"/>
    <w:rsid w:val="00841FE4"/>
    <w:rsid w:val="0084371C"/>
    <w:rsid w:val="00845C79"/>
    <w:rsid w:val="00850C6F"/>
    <w:rsid w:val="00864F5F"/>
    <w:rsid w:val="00875CD1"/>
    <w:rsid w:val="00880212"/>
    <w:rsid w:val="00880D9C"/>
    <w:rsid w:val="00893475"/>
    <w:rsid w:val="008978B1"/>
    <w:rsid w:val="008A7939"/>
    <w:rsid w:val="008C0584"/>
    <w:rsid w:val="008C125E"/>
    <w:rsid w:val="008C26F0"/>
    <w:rsid w:val="008C3469"/>
    <w:rsid w:val="008D17D1"/>
    <w:rsid w:val="008D1F4C"/>
    <w:rsid w:val="008D3657"/>
    <w:rsid w:val="008D72E5"/>
    <w:rsid w:val="008F1E3E"/>
    <w:rsid w:val="009208F4"/>
    <w:rsid w:val="00923385"/>
    <w:rsid w:val="00927526"/>
    <w:rsid w:val="00931427"/>
    <w:rsid w:val="00933181"/>
    <w:rsid w:val="0093729A"/>
    <w:rsid w:val="00946486"/>
    <w:rsid w:val="00967621"/>
    <w:rsid w:val="0097278A"/>
    <w:rsid w:val="00973612"/>
    <w:rsid w:val="0097436B"/>
    <w:rsid w:val="00974515"/>
    <w:rsid w:val="0097540A"/>
    <w:rsid w:val="0097673D"/>
    <w:rsid w:val="00977E9F"/>
    <w:rsid w:val="009819B9"/>
    <w:rsid w:val="009852E5"/>
    <w:rsid w:val="00985E59"/>
    <w:rsid w:val="009905D3"/>
    <w:rsid w:val="00991EB1"/>
    <w:rsid w:val="00993F42"/>
    <w:rsid w:val="009B0016"/>
    <w:rsid w:val="009B32FC"/>
    <w:rsid w:val="009B3B82"/>
    <w:rsid w:val="009C2386"/>
    <w:rsid w:val="009C4577"/>
    <w:rsid w:val="009E59A2"/>
    <w:rsid w:val="009F08EB"/>
    <w:rsid w:val="009F3192"/>
    <w:rsid w:val="009F39F8"/>
    <w:rsid w:val="009F428F"/>
    <w:rsid w:val="00A01BB7"/>
    <w:rsid w:val="00A06B20"/>
    <w:rsid w:val="00A14E2A"/>
    <w:rsid w:val="00A20DA4"/>
    <w:rsid w:val="00A22B7A"/>
    <w:rsid w:val="00A25886"/>
    <w:rsid w:val="00A34462"/>
    <w:rsid w:val="00A42B17"/>
    <w:rsid w:val="00A542C4"/>
    <w:rsid w:val="00A7476F"/>
    <w:rsid w:val="00A76B73"/>
    <w:rsid w:val="00A77A6D"/>
    <w:rsid w:val="00A813AA"/>
    <w:rsid w:val="00A94B16"/>
    <w:rsid w:val="00AA1193"/>
    <w:rsid w:val="00AA672D"/>
    <w:rsid w:val="00AC575D"/>
    <w:rsid w:val="00AD46F9"/>
    <w:rsid w:val="00AF3C77"/>
    <w:rsid w:val="00AF50EF"/>
    <w:rsid w:val="00B00C98"/>
    <w:rsid w:val="00B07993"/>
    <w:rsid w:val="00B07E41"/>
    <w:rsid w:val="00B21150"/>
    <w:rsid w:val="00B225F4"/>
    <w:rsid w:val="00B23E6A"/>
    <w:rsid w:val="00B26056"/>
    <w:rsid w:val="00B27D34"/>
    <w:rsid w:val="00B37EFA"/>
    <w:rsid w:val="00B471BA"/>
    <w:rsid w:val="00B61BCE"/>
    <w:rsid w:val="00B77DC0"/>
    <w:rsid w:val="00B83B79"/>
    <w:rsid w:val="00B84D44"/>
    <w:rsid w:val="00B92C2B"/>
    <w:rsid w:val="00BA02FF"/>
    <w:rsid w:val="00BA29EB"/>
    <w:rsid w:val="00BA35D2"/>
    <w:rsid w:val="00BA42D3"/>
    <w:rsid w:val="00BA7A2F"/>
    <w:rsid w:val="00BB2E04"/>
    <w:rsid w:val="00BB37A8"/>
    <w:rsid w:val="00BB388D"/>
    <w:rsid w:val="00BB4B32"/>
    <w:rsid w:val="00BB5EB2"/>
    <w:rsid w:val="00BC0B06"/>
    <w:rsid w:val="00BC1717"/>
    <w:rsid w:val="00BC6F7B"/>
    <w:rsid w:val="00BC7FB8"/>
    <w:rsid w:val="00BD35B4"/>
    <w:rsid w:val="00BD5E2F"/>
    <w:rsid w:val="00C024FB"/>
    <w:rsid w:val="00C02710"/>
    <w:rsid w:val="00C11F1F"/>
    <w:rsid w:val="00C16419"/>
    <w:rsid w:val="00C17469"/>
    <w:rsid w:val="00C2341D"/>
    <w:rsid w:val="00C24436"/>
    <w:rsid w:val="00C3279A"/>
    <w:rsid w:val="00C36A7B"/>
    <w:rsid w:val="00C67D5E"/>
    <w:rsid w:val="00C80DAB"/>
    <w:rsid w:val="00C81B53"/>
    <w:rsid w:val="00C8206F"/>
    <w:rsid w:val="00C854A6"/>
    <w:rsid w:val="00C8595A"/>
    <w:rsid w:val="00C906F0"/>
    <w:rsid w:val="00C92A79"/>
    <w:rsid w:val="00C94FCA"/>
    <w:rsid w:val="00C94FEF"/>
    <w:rsid w:val="00CB6F9E"/>
    <w:rsid w:val="00CC19D5"/>
    <w:rsid w:val="00CC3962"/>
    <w:rsid w:val="00CC5F60"/>
    <w:rsid w:val="00CD01B0"/>
    <w:rsid w:val="00CD1705"/>
    <w:rsid w:val="00CD5297"/>
    <w:rsid w:val="00CF0411"/>
    <w:rsid w:val="00CF33BC"/>
    <w:rsid w:val="00D001D6"/>
    <w:rsid w:val="00D0247B"/>
    <w:rsid w:val="00D07F06"/>
    <w:rsid w:val="00D11C2C"/>
    <w:rsid w:val="00D11C3D"/>
    <w:rsid w:val="00D141F9"/>
    <w:rsid w:val="00D232F7"/>
    <w:rsid w:val="00D31EDE"/>
    <w:rsid w:val="00D40FE8"/>
    <w:rsid w:val="00D44BB1"/>
    <w:rsid w:val="00D55D59"/>
    <w:rsid w:val="00D56040"/>
    <w:rsid w:val="00D56BE7"/>
    <w:rsid w:val="00D602E1"/>
    <w:rsid w:val="00D60FC1"/>
    <w:rsid w:val="00D8002A"/>
    <w:rsid w:val="00D80D69"/>
    <w:rsid w:val="00D9172F"/>
    <w:rsid w:val="00D94C7D"/>
    <w:rsid w:val="00D96257"/>
    <w:rsid w:val="00DA0E17"/>
    <w:rsid w:val="00DA6A55"/>
    <w:rsid w:val="00DC5E14"/>
    <w:rsid w:val="00DC5FD9"/>
    <w:rsid w:val="00DC6FC0"/>
    <w:rsid w:val="00DD4596"/>
    <w:rsid w:val="00DD5DB5"/>
    <w:rsid w:val="00DD7B90"/>
    <w:rsid w:val="00DD7DB1"/>
    <w:rsid w:val="00DE3A90"/>
    <w:rsid w:val="00DE3BD6"/>
    <w:rsid w:val="00DF05CD"/>
    <w:rsid w:val="00DF5A83"/>
    <w:rsid w:val="00DF5F30"/>
    <w:rsid w:val="00E015C6"/>
    <w:rsid w:val="00E0301F"/>
    <w:rsid w:val="00E06A66"/>
    <w:rsid w:val="00E139A7"/>
    <w:rsid w:val="00E14B47"/>
    <w:rsid w:val="00E24067"/>
    <w:rsid w:val="00E32EE7"/>
    <w:rsid w:val="00E375C1"/>
    <w:rsid w:val="00E50F68"/>
    <w:rsid w:val="00E51134"/>
    <w:rsid w:val="00E51BC7"/>
    <w:rsid w:val="00E51D4A"/>
    <w:rsid w:val="00E56923"/>
    <w:rsid w:val="00E57395"/>
    <w:rsid w:val="00E61B12"/>
    <w:rsid w:val="00E6500A"/>
    <w:rsid w:val="00E704B1"/>
    <w:rsid w:val="00E72268"/>
    <w:rsid w:val="00E93C6E"/>
    <w:rsid w:val="00E97541"/>
    <w:rsid w:val="00EA0D21"/>
    <w:rsid w:val="00EB311B"/>
    <w:rsid w:val="00ED195B"/>
    <w:rsid w:val="00ED72DB"/>
    <w:rsid w:val="00EF20B4"/>
    <w:rsid w:val="00F078F2"/>
    <w:rsid w:val="00F169AA"/>
    <w:rsid w:val="00F23C79"/>
    <w:rsid w:val="00F31833"/>
    <w:rsid w:val="00F47CD2"/>
    <w:rsid w:val="00F534EC"/>
    <w:rsid w:val="00F5451C"/>
    <w:rsid w:val="00F54DA9"/>
    <w:rsid w:val="00F636F5"/>
    <w:rsid w:val="00F72C1F"/>
    <w:rsid w:val="00F72F43"/>
    <w:rsid w:val="00F80E73"/>
    <w:rsid w:val="00F87AC9"/>
    <w:rsid w:val="00F95402"/>
    <w:rsid w:val="00FA3CC3"/>
    <w:rsid w:val="00FB25ED"/>
    <w:rsid w:val="00FB2D25"/>
    <w:rsid w:val="00FB39EF"/>
    <w:rsid w:val="00FB415B"/>
    <w:rsid w:val="00FC3194"/>
    <w:rsid w:val="00FD1ADC"/>
    <w:rsid w:val="00FD2D13"/>
    <w:rsid w:val="00FD509A"/>
    <w:rsid w:val="00FD54C9"/>
    <w:rsid w:val="00FD6588"/>
    <w:rsid w:val="00FE0B71"/>
    <w:rsid w:val="00FE17FD"/>
    <w:rsid w:val="00FE247A"/>
    <w:rsid w:val="00FE248F"/>
    <w:rsid w:val="00FE320A"/>
    <w:rsid w:val="00FE4379"/>
    <w:rsid w:val="00FE4DEA"/>
    <w:rsid w:val="00FF2C1B"/>
    <w:rsid w:val="00FF5819"/>
    <w:rsid w:val="00FF5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11D04"/>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semiHidden/>
    <w:unhideWhenUsed/>
    <w:qFormat/>
    <w:rsid w:val="009464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977E9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946486"/>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946486"/>
    <w:rPr>
      <w:color w:val="0000FF"/>
      <w:u w:val="single"/>
    </w:rPr>
  </w:style>
  <w:style w:type="character" w:customStyle="1" w:styleId="fontstyle01">
    <w:name w:val="fontstyle01"/>
    <w:rsid w:val="00946486"/>
    <w:rPr>
      <w:rFonts w:ascii="Times-Roman" w:hAnsi="Times-Roman" w:hint="default"/>
      <w:b w:val="0"/>
      <w:bCs w:val="0"/>
      <w:i w:val="0"/>
      <w:iCs w:val="0"/>
      <w:color w:val="000000"/>
      <w:sz w:val="20"/>
      <w:szCs w:val="20"/>
    </w:rPr>
  </w:style>
  <w:style w:type="table" w:styleId="Tabelacomgrade">
    <w:name w:val="Table Grid"/>
    <w:basedOn w:val="Tabelanormal"/>
    <w:rsid w:val="00D31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A76B73"/>
    <w:pPr>
      <w:spacing w:after="120" w:line="480" w:lineRule="auto"/>
      <w:ind w:left="283"/>
    </w:pPr>
    <w:rPr>
      <w:rFonts w:ascii="Times New Roman" w:eastAsia="Calibri"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rsid w:val="00A76B73"/>
    <w:rPr>
      <w:rFonts w:ascii="Times New Roman" w:eastAsia="Calibri" w:hAnsi="Times New Roman" w:cs="Times New Roman"/>
      <w:sz w:val="24"/>
      <w:szCs w:val="24"/>
      <w:lang w:eastAsia="pt-BR"/>
    </w:rPr>
  </w:style>
  <w:style w:type="character" w:styleId="Forte">
    <w:name w:val="Strong"/>
    <w:basedOn w:val="Fontepargpadro"/>
    <w:uiPriority w:val="22"/>
    <w:qFormat/>
    <w:rsid w:val="008C125E"/>
    <w:rPr>
      <w:b/>
      <w:bCs/>
    </w:rPr>
  </w:style>
  <w:style w:type="paragraph" w:styleId="TextosemFormatao">
    <w:name w:val="Plain Text"/>
    <w:basedOn w:val="Normal"/>
    <w:link w:val="TextosemFormataoChar"/>
    <w:unhideWhenUsed/>
    <w:rsid w:val="00656F36"/>
    <w:pPr>
      <w:spacing w:after="0" w:line="240" w:lineRule="auto"/>
    </w:pPr>
    <w:rPr>
      <w:rFonts w:ascii="Courier New" w:eastAsia="Calibri" w:hAnsi="Courier New" w:cs="Arial"/>
      <w:bCs/>
      <w:sz w:val="20"/>
      <w:szCs w:val="24"/>
      <w:lang w:eastAsia="pt-BR"/>
    </w:rPr>
  </w:style>
  <w:style w:type="character" w:customStyle="1" w:styleId="TextosemFormataoChar">
    <w:name w:val="Texto sem Formatação Char"/>
    <w:basedOn w:val="Fontepargpadro"/>
    <w:link w:val="TextosemFormatao"/>
    <w:rsid w:val="00656F36"/>
    <w:rPr>
      <w:rFonts w:ascii="Courier New" w:eastAsia="Calibri" w:hAnsi="Courier New" w:cs="Arial"/>
      <w:bCs/>
      <w:sz w:val="20"/>
      <w:szCs w:val="24"/>
      <w:lang w:eastAsia="pt-BR"/>
    </w:rPr>
  </w:style>
  <w:style w:type="paragraph" w:styleId="Recuodecorpodetexto3">
    <w:name w:val="Body Text Indent 3"/>
    <w:basedOn w:val="Normal"/>
    <w:link w:val="Recuodecorpodetexto3Char"/>
    <w:uiPriority w:val="99"/>
    <w:unhideWhenUsed/>
    <w:rsid w:val="005A6C5D"/>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5A6C5D"/>
    <w:rPr>
      <w:sz w:val="16"/>
      <w:szCs w:val="16"/>
    </w:rPr>
  </w:style>
  <w:style w:type="paragraph" w:styleId="Recuodecorpodetexto">
    <w:name w:val="Body Text Indent"/>
    <w:basedOn w:val="Normal"/>
    <w:link w:val="RecuodecorpodetextoChar"/>
    <w:uiPriority w:val="99"/>
    <w:unhideWhenUsed/>
    <w:rsid w:val="003A2D44"/>
    <w:pPr>
      <w:spacing w:after="120"/>
      <w:ind w:left="283"/>
    </w:pPr>
  </w:style>
  <w:style w:type="character" w:customStyle="1" w:styleId="RecuodecorpodetextoChar">
    <w:name w:val="Recuo de corpo de texto Char"/>
    <w:basedOn w:val="Fontepargpadro"/>
    <w:link w:val="Recuodecorpodetexto"/>
    <w:uiPriority w:val="99"/>
    <w:rsid w:val="003A2D44"/>
  </w:style>
  <w:style w:type="paragraph" w:customStyle="1" w:styleId="Ementa">
    <w:name w:val="Ementa"/>
    <w:basedOn w:val="Normal"/>
    <w:uiPriority w:val="1"/>
    <w:qFormat/>
    <w:rsid w:val="00A06B20"/>
    <w:pPr>
      <w:spacing w:before="120" w:after="120" w:line="240" w:lineRule="auto"/>
      <w:ind w:left="4253"/>
      <w:jc w:val="both"/>
    </w:pPr>
    <w:rPr>
      <w:rFonts w:ascii="Calibri" w:eastAsia="Calibri" w:hAnsi="Calibri" w:cs="Times New Roman"/>
      <w:i/>
      <w:sz w:val="24"/>
    </w:rPr>
  </w:style>
  <w:style w:type="paragraph" w:customStyle="1" w:styleId="Normal1">
    <w:name w:val="Normal1"/>
    <w:qFormat/>
    <w:rsid w:val="00CB6F9E"/>
    <w:pPr>
      <w:spacing w:after="0" w:line="240" w:lineRule="auto"/>
    </w:pPr>
    <w:rPr>
      <w:rFonts w:ascii="Cambria" w:eastAsia="Cambria" w:hAnsi="Cambria" w:cs="Cambria"/>
      <w:sz w:val="24"/>
      <w:szCs w:val="24"/>
      <w:lang w:eastAsia="pt-BR"/>
    </w:rPr>
  </w:style>
  <w:style w:type="paragraph" w:styleId="Corpodetexto2">
    <w:name w:val="Body Text 2"/>
    <w:basedOn w:val="Normal"/>
    <w:link w:val="Corpodetexto2Char"/>
    <w:uiPriority w:val="99"/>
    <w:unhideWhenUsed/>
    <w:rsid w:val="00763FA6"/>
    <w:pPr>
      <w:spacing w:after="120" w:line="480" w:lineRule="auto"/>
    </w:pPr>
  </w:style>
  <w:style w:type="character" w:customStyle="1" w:styleId="Corpodetexto2Char">
    <w:name w:val="Corpo de texto 2 Char"/>
    <w:basedOn w:val="Fontepargpadro"/>
    <w:link w:val="Corpodetexto2"/>
    <w:uiPriority w:val="99"/>
    <w:rsid w:val="00763FA6"/>
  </w:style>
  <w:style w:type="character" w:customStyle="1" w:styleId="PargrafoChar">
    <w:name w:val="Parágrafo Char"/>
    <w:link w:val="Pargrafo"/>
    <w:semiHidden/>
    <w:locked/>
    <w:rsid w:val="00763FA6"/>
    <w:rPr>
      <w:rFonts w:ascii="Arial" w:eastAsia="Times New Roman" w:hAnsi="Arial" w:cs="Arial"/>
      <w:szCs w:val="24"/>
    </w:rPr>
  </w:style>
  <w:style w:type="paragraph" w:customStyle="1" w:styleId="Pargrafo">
    <w:name w:val="Parágrafo"/>
    <w:basedOn w:val="Normal"/>
    <w:link w:val="PargrafoChar"/>
    <w:semiHidden/>
    <w:qFormat/>
    <w:rsid w:val="00763FA6"/>
    <w:pPr>
      <w:spacing w:after="0" w:line="360" w:lineRule="auto"/>
      <w:jc w:val="both"/>
    </w:pPr>
    <w:rPr>
      <w:rFonts w:ascii="Arial" w:eastAsia="Times New Roman" w:hAnsi="Arial" w:cs="Arial"/>
      <w:szCs w:val="24"/>
    </w:rPr>
  </w:style>
  <w:style w:type="numbering" w:customStyle="1" w:styleId="Semlista1">
    <w:name w:val="Sem lista1"/>
    <w:next w:val="Semlista"/>
    <w:uiPriority w:val="99"/>
    <w:semiHidden/>
    <w:unhideWhenUsed/>
    <w:rsid w:val="007D181E"/>
  </w:style>
  <w:style w:type="paragraph" w:styleId="Ttulo">
    <w:name w:val="Title"/>
    <w:basedOn w:val="Normal"/>
    <w:link w:val="TtuloChar"/>
    <w:uiPriority w:val="99"/>
    <w:qFormat/>
    <w:rsid w:val="007D181E"/>
    <w:pPr>
      <w:spacing w:after="0" w:line="240" w:lineRule="auto"/>
      <w:ind w:left="1080"/>
      <w:jc w:val="center"/>
    </w:pPr>
    <w:rPr>
      <w:rFonts w:ascii="Courier New" w:eastAsia="Times New Roman" w:hAnsi="Courier New" w:cs="Courier New"/>
      <w:b/>
      <w:bCs/>
      <w:sz w:val="24"/>
      <w:szCs w:val="24"/>
      <w:u w:val="single"/>
      <w:lang w:eastAsia="pt-BR"/>
    </w:rPr>
  </w:style>
  <w:style w:type="character" w:customStyle="1" w:styleId="TtuloChar">
    <w:name w:val="Título Char"/>
    <w:basedOn w:val="Fontepargpadro"/>
    <w:link w:val="Ttulo"/>
    <w:uiPriority w:val="99"/>
    <w:rsid w:val="007D181E"/>
    <w:rPr>
      <w:rFonts w:ascii="Courier New" w:eastAsia="Times New Roman" w:hAnsi="Courier New" w:cs="Courier New"/>
      <w:b/>
      <w:bCs/>
      <w:sz w:val="24"/>
      <w:szCs w:val="24"/>
      <w:u w:val="single"/>
      <w:lang w:eastAsia="pt-BR"/>
    </w:rPr>
  </w:style>
  <w:style w:type="paragraph" w:customStyle="1" w:styleId="PargrafoNormal">
    <w:name w:val="Parágrafo Normal"/>
    <w:basedOn w:val="Normal"/>
    <w:rsid w:val="007D181E"/>
    <w:pPr>
      <w:spacing w:after="360" w:line="360" w:lineRule="auto"/>
      <w:ind w:firstLine="1701"/>
      <w:jc w:val="both"/>
    </w:pPr>
    <w:rPr>
      <w:rFonts w:ascii="Arial" w:eastAsia="Times New Roman" w:hAnsi="Arial" w:cs="Arial"/>
      <w:sz w:val="24"/>
      <w:szCs w:val="18"/>
      <w:lang w:eastAsia="pt-BR"/>
    </w:rPr>
  </w:style>
  <w:style w:type="paragraph" w:customStyle="1" w:styleId="Inciso">
    <w:name w:val="Inciso"/>
    <w:basedOn w:val="Normal"/>
    <w:rsid w:val="007D181E"/>
    <w:pPr>
      <w:numPr>
        <w:numId w:val="13"/>
      </w:numPr>
      <w:spacing w:beforeLines="50" w:afterLines="50" w:after="0" w:line="360" w:lineRule="auto"/>
      <w:jc w:val="both"/>
    </w:pPr>
    <w:rPr>
      <w:rFonts w:ascii="Arial" w:eastAsia="Times New Roman" w:hAnsi="Arial" w:cs="Arial"/>
      <w:sz w:val="24"/>
      <w:szCs w:val="18"/>
      <w:lang w:eastAsia="pt-BR"/>
    </w:rPr>
  </w:style>
  <w:style w:type="table" w:customStyle="1" w:styleId="Tabelacomgrade1">
    <w:name w:val="Tabela com grade1"/>
    <w:basedOn w:val="Tabelanormal"/>
    <w:next w:val="Tabelacomgrade"/>
    <w:uiPriority w:val="59"/>
    <w:rsid w:val="007D181E"/>
    <w:pPr>
      <w:spacing w:after="0" w:line="240" w:lineRule="auto"/>
    </w:pPr>
    <w:rPr>
      <w:rFonts w:eastAsia="Times New Roman"/>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epargpadro1">
    <w:name w:val="Fonte parág. padrão1"/>
    <w:uiPriority w:val="99"/>
    <w:rsid w:val="00E06A66"/>
  </w:style>
  <w:style w:type="character" w:styleId="Nmerodepgina">
    <w:name w:val="page number"/>
    <w:basedOn w:val="Fontepargpadro"/>
    <w:semiHidden/>
    <w:unhideWhenUsed/>
    <w:rsid w:val="001278C3"/>
  </w:style>
  <w:style w:type="character" w:customStyle="1" w:styleId="yiv0824165561">
    <w:name w:val="yiv0824165561"/>
    <w:basedOn w:val="Fontepargpadro"/>
    <w:rsid w:val="001278C3"/>
  </w:style>
  <w:style w:type="paragraph" w:customStyle="1" w:styleId="Corpodetextorecuado">
    <w:name w:val="Corpo de texto recuado"/>
    <w:basedOn w:val="Normal"/>
    <w:rsid w:val="00967621"/>
    <w:pPr>
      <w:suppressAutoHyphens/>
      <w:spacing w:after="120" w:line="240" w:lineRule="auto"/>
      <w:ind w:left="283"/>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2593">
      <w:bodyDiv w:val="1"/>
      <w:marLeft w:val="0"/>
      <w:marRight w:val="0"/>
      <w:marTop w:val="0"/>
      <w:marBottom w:val="0"/>
      <w:divBdr>
        <w:top w:val="none" w:sz="0" w:space="0" w:color="auto"/>
        <w:left w:val="none" w:sz="0" w:space="0" w:color="auto"/>
        <w:bottom w:val="none" w:sz="0" w:space="0" w:color="auto"/>
        <w:right w:val="none" w:sz="0" w:space="0" w:color="auto"/>
      </w:divBdr>
    </w:div>
    <w:div w:id="77948182">
      <w:bodyDiv w:val="1"/>
      <w:marLeft w:val="0"/>
      <w:marRight w:val="0"/>
      <w:marTop w:val="0"/>
      <w:marBottom w:val="0"/>
      <w:divBdr>
        <w:top w:val="none" w:sz="0" w:space="0" w:color="auto"/>
        <w:left w:val="none" w:sz="0" w:space="0" w:color="auto"/>
        <w:bottom w:val="none" w:sz="0" w:space="0" w:color="auto"/>
        <w:right w:val="none" w:sz="0" w:space="0" w:color="auto"/>
      </w:divBdr>
    </w:div>
    <w:div w:id="122893946">
      <w:bodyDiv w:val="1"/>
      <w:marLeft w:val="0"/>
      <w:marRight w:val="0"/>
      <w:marTop w:val="0"/>
      <w:marBottom w:val="0"/>
      <w:divBdr>
        <w:top w:val="none" w:sz="0" w:space="0" w:color="auto"/>
        <w:left w:val="none" w:sz="0" w:space="0" w:color="auto"/>
        <w:bottom w:val="none" w:sz="0" w:space="0" w:color="auto"/>
        <w:right w:val="none" w:sz="0" w:space="0" w:color="auto"/>
      </w:divBdr>
    </w:div>
    <w:div w:id="149829979">
      <w:bodyDiv w:val="1"/>
      <w:marLeft w:val="0"/>
      <w:marRight w:val="0"/>
      <w:marTop w:val="0"/>
      <w:marBottom w:val="0"/>
      <w:divBdr>
        <w:top w:val="none" w:sz="0" w:space="0" w:color="auto"/>
        <w:left w:val="none" w:sz="0" w:space="0" w:color="auto"/>
        <w:bottom w:val="none" w:sz="0" w:space="0" w:color="auto"/>
        <w:right w:val="none" w:sz="0" w:space="0" w:color="auto"/>
      </w:divBdr>
    </w:div>
    <w:div w:id="168713778">
      <w:bodyDiv w:val="1"/>
      <w:marLeft w:val="0"/>
      <w:marRight w:val="0"/>
      <w:marTop w:val="0"/>
      <w:marBottom w:val="0"/>
      <w:divBdr>
        <w:top w:val="none" w:sz="0" w:space="0" w:color="auto"/>
        <w:left w:val="none" w:sz="0" w:space="0" w:color="auto"/>
        <w:bottom w:val="none" w:sz="0" w:space="0" w:color="auto"/>
        <w:right w:val="none" w:sz="0" w:space="0" w:color="auto"/>
      </w:divBdr>
    </w:div>
    <w:div w:id="183132259">
      <w:bodyDiv w:val="1"/>
      <w:marLeft w:val="0"/>
      <w:marRight w:val="0"/>
      <w:marTop w:val="0"/>
      <w:marBottom w:val="0"/>
      <w:divBdr>
        <w:top w:val="none" w:sz="0" w:space="0" w:color="auto"/>
        <w:left w:val="none" w:sz="0" w:space="0" w:color="auto"/>
        <w:bottom w:val="none" w:sz="0" w:space="0" w:color="auto"/>
        <w:right w:val="none" w:sz="0" w:space="0" w:color="auto"/>
      </w:divBdr>
    </w:div>
    <w:div w:id="187571646">
      <w:bodyDiv w:val="1"/>
      <w:marLeft w:val="0"/>
      <w:marRight w:val="0"/>
      <w:marTop w:val="0"/>
      <w:marBottom w:val="0"/>
      <w:divBdr>
        <w:top w:val="none" w:sz="0" w:space="0" w:color="auto"/>
        <w:left w:val="none" w:sz="0" w:space="0" w:color="auto"/>
        <w:bottom w:val="none" w:sz="0" w:space="0" w:color="auto"/>
        <w:right w:val="none" w:sz="0" w:space="0" w:color="auto"/>
      </w:divBdr>
    </w:div>
    <w:div w:id="212735113">
      <w:bodyDiv w:val="1"/>
      <w:marLeft w:val="0"/>
      <w:marRight w:val="0"/>
      <w:marTop w:val="0"/>
      <w:marBottom w:val="0"/>
      <w:divBdr>
        <w:top w:val="none" w:sz="0" w:space="0" w:color="auto"/>
        <w:left w:val="none" w:sz="0" w:space="0" w:color="auto"/>
        <w:bottom w:val="none" w:sz="0" w:space="0" w:color="auto"/>
        <w:right w:val="none" w:sz="0" w:space="0" w:color="auto"/>
      </w:divBdr>
    </w:div>
    <w:div w:id="298848991">
      <w:bodyDiv w:val="1"/>
      <w:marLeft w:val="0"/>
      <w:marRight w:val="0"/>
      <w:marTop w:val="0"/>
      <w:marBottom w:val="0"/>
      <w:divBdr>
        <w:top w:val="none" w:sz="0" w:space="0" w:color="auto"/>
        <w:left w:val="none" w:sz="0" w:space="0" w:color="auto"/>
        <w:bottom w:val="none" w:sz="0" w:space="0" w:color="auto"/>
        <w:right w:val="none" w:sz="0" w:space="0" w:color="auto"/>
      </w:divBdr>
    </w:div>
    <w:div w:id="312175822">
      <w:bodyDiv w:val="1"/>
      <w:marLeft w:val="0"/>
      <w:marRight w:val="0"/>
      <w:marTop w:val="0"/>
      <w:marBottom w:val="0"/>
      <w:divBdr>
        <w:top w:val="none" w:sz="0" w:space="0" w:color="auto"/>
        <w:left w:val="none" w:sz="0" w:space="0" w:color="auto"/>
        <w:bottom w:val="none" w:sz="0" w:space="0" w:color="auto"/>
        <w:right w:val="none" w:sz="0" w:space="0" w:color="auto"/>
      </w:divBdr>
    </w:div>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373165805">
      <w:bodyDiv w:val="1"/>
      <w:marLeft w:val="0"/>
      <w:marRight w:val="0"/>
      <w:marTop w:val="0"/>
      <w:marBottom w:val="0"/>
      <w:divBdr>
        <w:top w:val="none" w:sz="0" w:space="0" w:color="auto"/>
        <w:left w:val="none" w:sz="0" w:space="0" w:color="auto"/>
        <w:bottom w:val="none" w:sz="0" w:space="0" w:color="auto"/>
        <w:right w:val="none" w:sz="0" w:space="0" w:color="auto"/>
      </w:divBdr>
    </w:div>
    <w:div w:id="400522760">
      <w:bodyDiv w:val="1"/>
      <w:marLeft w:val="0"/>
      <w:marRight w:val="0"/>
      <w:marTop w:val="0"/>
      <w:marBottom w:val="0"/>
      <w:divBdr>
        <w:top w:val="none" w:sz="0" w:space="0" w:color="auto"/>
        <w:left w:val="none" w:sz="0" w:space="0" w:color="auto"/>
        <w:bottom w:val="none" w:sz="0" w:space="0" w:color="auto"/>
        <w:right w:val="none" w:sz="0" w:space="0" w:color="auto"/>
      </w:divBdr>
    </w:div>
    <w:div w:id="432675536">
      <w:bodyDiv w:val="1"/>
      <w:marLeft w:val="0"/>
      <w:marRight w:val="0"/>
      <w:marTop w:val="0"/>
      <w:marBottom w:val="0"/>
      <w:divBdr>
        <w:top w:val="none" w:sz="0" w:space="0" w:color="auto"/>
        <w:left w:val="none" w:sz="0" w:space="0" w:color="auto"/>
        <w:bottom w:val="none" w:sz="0" w:space="0" w:color="auto"/>
        <w:right w:val="none" w:sz="0" w:space="0" w:color="auto"/>
      </w:divBdr>
    </w:div>
    <w:div w:id="453525942">
      <w:bodyDiv w:val="1"/>
      <w:marLeft w:val="0"/>
      <w:marRight w:val="0"/>
      <w:marTop w:val="0"/>
      <w:marBottom w:val="0"/>
      <w:divBdr>
        <w:top w:val="none" w:sz="0" w:space="0" w:color="auto"/>
        <w:left w:val="none" w:sz="0" w:space="0" w:color="auto"/>
        <w:bottom w:val="none" w:sz="0" w:space="0" w:color="auto"/>
        <w:right w:val="none" w:sz="0" w:space="0" w:color="auto"/>
      </w:divBdr>
    </w:div>
    <w:div w:id="456484998">
      <w:bodyDiv w:val="1"/>
      <w:marLeft w:val="0"/>
      <w:marRight w:val="0"/>
      <w:marTop w:val="0"/>
      <w:marBottom w:val="0"/>
      <w:divBdr>
        <w:top w:val="none" w:sz="0" w:space="0" w:color="auto"/>
        <w:left w:val="none" w:sz="0" w:space="0" w:color="auto"/>
        <w:bottom w:val="none" w:sz="0" w:space="0" w:color="auto"/>
        <w:right w:val="none" w:sz="0" w:space="0" w:color="auto"/>
      </w:divBdr>
    </w:div>
    <w:div w:id="471099357">
      <w:bodyDiv w:val="1"/>
      <w:marLeft w:val="0"/>
      <w:marRight w:val="0"/>
      <w:marTop w:val="0"/>
      <w:marBottom w:val="0"/>
      <w:divBdr>
        <w:top w:val="none" w:sz="0" w:space="0" w:color="auto"/>
        <w:left w:val="none" w:sz="0" w:space="0" w:color="auto"/>
        <w:bottom w:val="none" w:sz="0" w:space="0" w:color="auto"/>
        <w:right w:val="none" w:sz="0" w:space="0" w:color="auto"/>
      </w:divBdr>
    </w:div>
    <w:div w:id="481236380">
      <w:bodyDiv w:val="1"/>
      <w:marLeft w:val="0"/>
      <w:marRight w:val="0"/>
      <w:marTop w:val="0"/>
      <w:marBottom w:val="0"/>
      <w:divBdr>
        <w:top w:val="none" w:sz="0" w:space="0" w:color="auto"/>
        <w:left w:val="none" w:sz="0" w:space="0" w:color="auto"/>
        <w:bottom w:val="none" w:sz="0" w:space="0" w:color="auto"/>
        <w:right w:val="none" w:sz="0" w:space="0" w:color="auto"/>
      </w:divBdr>
    </w:div>
    <w:div w:id="491027297">
      <w:bodyDiv w:val="1"/>
      <w:marLeft w:val="0"/>
      <w:marRight w:val="0"/>
      <w:marTop w:val="0"/>
      <w:marBottom w:val="0"/>
      <w:divBdr>
        <w:top w:val="none" w:sz="0" w:space="0" w:color="auto"/>
        <w:left w:val="none" w:sz="0" w:space="0" w:color="auto"/>
        <w:bottom w:val="none" w:sz="0" w:space="0" w:color="auto"/>
        <w:right w:val="none" w:sz="0" w:space="0" w:color="auto"/>
      </w:divBdr>
    </w:div>
    <w:div w:id="505294471">
      <w:bodyDiv w:val="1"/>
      <w:marLeft w:val="0"/>
      <w:marRight w:val="0"/>
      <w:marTop w:val="0"/>
      <w:marBottom w:val="0"/>
      <w:divBdr>
        <w:top w:val="none" w:sz="0" w:space="0" w:color="auto"/>
        <w:left w:val="none" w:sz="0" w:space="0" w:color="auto"/>
        <w:bottom w:val="none" w:sz="0" w:space="0" w:color="auto"/>
        <w:right w:val="none" w:sz="0" w:space="0" w:color="auto"/>
      </w:divBdr>
    </w:div>
    <w:div w:id="528177754">
      <w:bodyDiv w:val="1"/>
      <w:marLeft w:val="0"/>
      <w:marRight w:val="0"/>
      <w:marTop w:val="0"/>
      <w:marBottom w:val="0"/>
      <w:divBdr>
        <w:top w:val="none" w:sz="0" w:space="0" w:color="auto"/>
        <w:left w:val="none" w:sz="0" w:space="0" w:color="auto"/>
        <w:bottom w:val="none" w:sz="0" w:space="0" w:color="auto"/>
        <w:right w:val="none" w:sz="0" w:space="0" w:color="auto"/>
      </w:divBdr>
    </w:div>
    <w:div w:id="616646000">
      <w:bodyDiv w:val="1"/>
      <w:marLeft w:val="0"/>
      <w:marRight w:val="0"/>
      <w:marTop w:val="0"/>
      <w:marBottom w:val="0"/>
      <w:divBdr>
        <w:top w:val="none" w:sz="0" w:space="0" w:color="auto"/>
        <w:left w:val="none" w:sz="0" w:space="0" w:color="auto"/>
        <w:bottom w:val="none" w:sz="0" w:space="0" w:color="auto"/>
        <w:right w:val="none" w:sz="0" w:space="0" w:color="auto"/>
      </w:divBdr>
    </w:div>
    <w:div w:id="634219630">
      <w:bodyDiv w:val="1"/>
      <w:marLeft w:val="0"/>
      <w:marRight w:val="0"/>
      <w:marTop w:val="0"/>
      <w:marBottom w:val="0"/>
      <w:divBdr>
        <w:top w:val="none" w:sz="0" w:space="0" w:color="auto"/>
        <w:left w:val="none" w:sz="0" w:space="0" w:color="auto"/>
        <w:bottom w:val="none" w:sz="0" w:space="0" w:color="auto"/>
        <w:right w:val="none" w:sz="0" w:space="0" w:color="auto"/>
      </w:divBdr>
    </w:div>
    <w:div w:id="640157394">
      <w:bodyDiv w:val="1"/>
      <w:marLeft w:val="0"/>
      <w:marRight w:val="0"/>
      <w:marTop w:val="0"/>
      <w:marBottom w:val="0"/>
      <w:divBdr>
        <w:top w:val="none" w:sz="0" w:space="0" w:color="auto"/>
        <w:left w:val="none" w:sz="0" w:space="0" w:color="auto"/>
        <w:bottom w:val="none" w:sz="0" w:space="0" w:color="auto"/>
        <w:right w:val="none" w:sz="0" w:space="0" w:color="auto"/>
      </w:divBdr>
    </w:div>
    <w:div w:id="646473807">
      <w:bodyDiv w:val="1"/>
      <w:marLeft w:val="0"/>
      <w:marRight w:val="0"/>
      <w:marTop w:val="0"/>
      <w:marBottom w:val="0"/>
      <w:divBdr>
        <w:top w:val="none" w:sz="0" w:space="0" w:color="auto"/>
        <w:left w:val="none" w:sz="0" w:space="0" w:color="auto"/>
        <w:bottom w:val="none" w:sz="0" w:space="0" w:color="auto"/>
        <w:right w:val="none" w:sz="0" w:space="0" w:color="auto"/>
      </w:divBdr>
    </w:div>
    <w:div w:id="698892430">
      <w:bodyDiv w:val="1"/>
      <w:marLeft w:val="0"/>
      <w:marRight w:val="0"/>
      <w:marTop w:val="0"/>
      <w:marBottom w:val="0"/>
      <w:divBdr>
        <w:top w:val="none" w:sz="0" w:space="0" w:color="auto"/>
        <w:left w:val="none" w:sz="0" w:space="0" w:color="auto"/>
        <w:bottom w:val="none" w:sz="0" w:space="0" w:color="auto"/>
        <w:right w:val="none" w:sz="0" w:space="0" w:color="auto"/>
      </w:divBdr>
    </w:div>
    <w:div w:id="784688841">
      <w:bodyDiv w:val="1"/>
      <w:marLeft w:val="0"/>
      <w:marRight w:val="0"/>
      <w:marTop w:val="0"/>
      <w:marBottom w:val="0"/>
      <w:divBdr>
        <w:top w:val="none" w:sz="0" w:space="0" w:color="auto"/>
        <w:left w:val="none" w:sz="0" w:space="0" w:color="auto"/>
        <w:bottom w:val="none" w:sz="0" w:space="0" w:color="auto"/>
        <w:right w:val="none" w:sz="0" w:space="0" w:color="auto"/>
      </w:divBdr>
    </w:div>
    <w:div w:id="799690312">
      <w:bodyDiv w:val="1"/>
      <w:marLeft w:val="0"/>
      <w:marRight w:val="0"/>
      <w:marTop w:val="0"/>
      <w:marBottom w:val="0"/>
      <w:divBdr>
        <w:top w:val="none" w:sz="0" w:space="0" w:color="auto"/>
        <w:left w:val="none" w:sz="0" w:space="0" w:color="auto"/>
        <w:bottom w:val="none" w:sz="0" w:space="0" w:color="auto"/>
        <w:right w:val="none" w:sz="0" w:space="0" w:color="auto"/>
      </w:divBdr>
    </w:div>
    <w:div w:id="834539377">
      <w:bodyDiv w:val="1"/>
      <w:marLeft w:val="0"/>
      <w:marRight w:val="0"/>
      <w:marTop w:val="0"/>
      <w:marBottom w:val="0"/>
      <w:divBdr>
        <w:top w:val="none" w:sz="0" w:space="0" w:color="auto"/>
        <w:left w:val="none" w:sz="0" w:space="0" w:color="auto"/>
        <w:bottom w:val="none" w:sz="0" w:space="0" w:color="auto"/>
        <w:right w:val="none" w:sz="0" w:space="0" w:color="auto"/>
      </w:divBdr>
    </w:div>
    <w:div w:id="939525288">
      <w:bodyDiv w:val="1"/>
      <w:marLeft w:val="0"/>
      <w:marRight w:val="0"/>
      <w:marTop w:val="0"/>
      <w:marBottom w:val="0"/>
      <w:divBdr>
        <w:top w:val="none" w:sz="0" w:space="0" w:color="auto"/>
        <w:left w:val="none" w:sz="0" w:space="0" w:color="auto"/>
        <w:bottom w:val="none" w:sz="0" w:space="0" w:color="auto"/>
        <w:right w:val="none" w:sz="0" w:space="0" w:color="auto"/>
      </w:divBdr>
    </w:div>
    <w:div w:id="1091390126">
      <w:bodyDiv w:val="1"/>
      <w:marLeft w:val="0"/>
      <w:marRight w:val="0"/>
      <w:marTop w:val="0"/>
      <w:marBottom w:val="0"/>
      <w:divBdr>
        <w:top w:val="none" w:sz="0" w:space="0" w:color="auto"/>
        <w:left w:val="none" w:sz="0" w:space="0" w:color="auto"/>
        <w:bottom w:val="none" w:sz="0" w:space="0" w:color="auto"/>
        <w:right w:val="none" w:sz="0" w:space="0" w:color="auto"/>
      </w:divBdr>
    </w:div>
    <w:div w:id="1107892395">
      <w:bodyDiv w:val="1"/>
      <w:marLeft w:val="0"/>
      <w:marRight w:val="0"/>
      <w:marTop w:val="0"/>
      <w:marBottom w:val="0"/>
      <w:divBdr>
        <w:top w:val="none" w:sz="0" w:space="0" w:color="auto"/>
        <w:left w:val="none" w:sz="0" w:space="0" w:color="auto"/>
        <w:bottom w:val="none" w:sz="0" w:space="0" w:color="auto"/>
        <w:right w:val="none" w:sz="0" w:space="0" w:color="auto"/>
      </w:divBdr>
    </w:div>
    <w:div w:id="1164055462">
      <w:bodyDiv w:val="1"/>
      <w:marLeft w:val="0"/>
      <w:marRight w:val="0"/>
      <w:marTop w:val="0"/>
      <w:marBottom w:val="0"/>
      <w:divBdr>
        <w:top w:val="none" w:sz="0" w:space="0" w:color="auto"/>
        <w:left w:val="none" w:sz="0" w:space="0" w:color="auto"/>
        <w:bottom w:val="none" w:sz="0" w:space="0" w:color="auto"/>
        <w:right w:val="none" w:sz="0" w:space="0" w:color="auto"/>
      </w:divBdr>
    </w:div>
    <w:div w:id="1220433103">
      <w:bodyDiv w:val="1"/>
      <w:marLeft w:val="0"/>
      <w:marRight w:val="0"/>
      <w:marTop w:val="0"/>
      <w:marBottom w:val="0"/>
      <w:divBdr>
        <w:top w:val="none" w:sz="0" w:space="0" w:color="auto"/>
        <w:left w:val="none" w:sz="0" w:space="0" w:color="auto"/>
        <w:bottom w:val="none" w:sz="0" w:space="0" w:color="auto"/>
        <w:right w:val="none" w:sz="0" w:space="0" w:color="auto"/>
      </w:divBdr>
    </w:div>
    <w:div w:id="1237592717">
      <w:bodyDiv w:val="1"/>
      <w:marLeft w:val="0"/>
      <w:marRight w:val="0"/>
      <w:marTop w:val="0"/>
      <w:marBottom w:val="0"/>
      <w:divBdr>
        <w:top w:val="none" w:sz="0" w:space="0" w:color="auto"/>
        <w:left w:val="none" w:sz="0" w:space="0" w:color="auto"/>
        <w:bottom w:val="none" w:sz="0" w:space="0" w:color="auto"/>
        <w:right w:val="none" w:sz="0" w:space="0" w:color="auto"/>
      </w:divBdr>
    </w:div>
    <w:div w:id="1246501054">
      <w:bodyDiv w:val="1"/>
      <w:marLeft w:val="0"/>
      <w:marRight w:val="0"/>
      <w:marTop w:val="0"/>
      <w:marBottom w:val="0"/>
      <w:divBdr>
        <w:top w:val="none" w:sz="0" w:space="0" w:color="auto"/>
        <w:left w:val="none" w:sz="0" w:space="0" w:color="auto"/>
        <w:bottom w:val="none" w:sz="0" w:space="0" w:color="auto"/>
        <w:right w:val="none" w:sz="0" w:space="0" w:color="auto"/>
      </w:divBdr>
    </w:div>
    <w:div w:id="1299722741">
      <w:bodyDiv w:val="1"/>
      <w:marLeft w:val="0"/>
      <w:marRight w:val="0"/>
      <w:marTop w:val="0"/>
      <w:marBottom w:val="0"/>
      <w:divBdr>
        <w:top w:val="none" w:sz="0" w:space="0" w:color="auto"/>
        <w:left w:val="none" w:sz="0" w:space="0" w:color="auto"/>
        <w:bottom w:val="none" w:sz="0" w:space="0" w:color="auto"/>
        <w:right w:val="none" w:sz="0" w:space="0" w:color="auto"/>
      </w:divBdr>
    </w:div>
    <w:div w:id="1376467554">
      <w:bodyDiv w:val="1"/>
      <w:marLeft w:val="0"/>
      <w:marRight w:val="0"/>
      <w:marTop w:val="0"/>
      <w:marBottom w:val="0"/>
      <w:divBdr>
        <w:top w:val="none" w:sz="0" w:space="0" w:color="auto"/>
        <w:left w:val="none" w:sz="0" w:space="0" w:color="auto"/>
        <w:bottom w:val="none" w:sz="0" w:space="0" w:color="auto"/>
        <w:right w:val="none" w:sz="0" w:space="0" w:color="auto"/>
      </w:divBdr>
    </w:div>
    <w:div w:id="1400592481">
      <w:bodyDiv w:val="1"/>
      <w:marLeft w:val="0"/>
      <w:marRight w:val="0"/>
      <w:marTop w:val="0"/>
      <w:marBottom w:val="0"/>
      <w:divBdr>
        <w:top w:val="none" w:sz="0" w:space="0" w:color="auto"/>
        <w:left w:val="none" w:sz="0" w:space="0" w:color="auto"/>
        <w:bottom w:val="none" w:sz="0" w:space="0" w:color="auto"/>
        <w:right w:val="none" w:sz="0" w:space="0" w:color="auto"/>
      </w:divBdr>
    </w:div>
    <w:div w:id="1462111759">
      <w:bodyDiv w:val="1"/>
      <w:marLeft w:val="0"/>
      <w:marRight w:val="0"/>
      <w:marTop w:val="0"/>
      <w:marBottom w:val="0"/>
      <w:divBdr>
        <w:top w:val="none" w:sz="0" w:space="0" w:color="auto"/>
        <w:left w:val="none" w:sz="0" w:space="0" w:color="auto"/>
        <w:bottom w:val="none" w:sz="0" w:space="0" w:color="auto"/>
        <w:right w:val="none" w:sz="0" w:space="0" w:color="auto"/>
      </w:divBdr>
    </w:div>
    <w:div w:id="1481069162">
      <w:bodyDiv w:val="1"/>
      <w:marLeft w:val="0"/>
      <w:marRight w:val="0"/>
      <w:marTop w:val="0"/>
      <w:marBottom w:val="0"/>
      <w:divBdr>
        <w:top w:val="none" w:sz="0" w:space="0" w:color="auto"/>
        <w:left w:val="none" w:sz="0" w:space="0" w:color="auto"/>
        <w:bottom w:val="none" w:sz="0" w:space="0" w:color="auto"/>
        <w:right w:val="none" w:sz="0" w:space="0" w:color="auto"/>
      </w:divBdr>
    </w:div>
    <w:div w:id="1481075511">
      <w:bodyDiv w:val="1"/>
      <w:marLeft w:val="0"/>
      <w:marRight w:val="0"/>
      <w:marTop w:val="0"/>
      <w:marBottom w:val="0"/>
      <w:divBdr>
        <w:top w:val="none" w:sz="0" w:space="0" w:color="auto"/>
        <w:left w:val="none" w:sz="0" w:space="0" w:color="auto"/>
        <w:bottom w:val="none" w:sz="0" w:space="0" w:color="auto"/>
        <w:right w:val="none" w:sz="0" w:space="0" w:color="auto"/>
      </w:divBdr>
    </w:div>
    <w:div w:id="1546985008">
      <w:bodyDiv w:val="1"/>
      <w:marLeft w:val="0"/>
      <w:marRight w:val="0"/>
      <w:marTop w:val="0"/>
      <w:marBottom w:val="0"/>
      <w:divBdr>
        <w:top w:val="none" w:sz="0" w:space="0" w:color="auto"/>
        <w:left w:val="none" w:sz="0" w:space="0" w:color="auto"/>
        <w:bottom w:val="none" w:sz="0" w:space="0" w:color="auto"/>
        <w:right w:val="none" w:sz="0" w:space="0" w:color="auto"/>
      </w:divBdr>
    </w:div>
    <w:div w:id="1628244996">
      <w:bodyDiv w:val="1"/>
      <w:marLeft w:val="0"/>
      <w:marRight w:val="0"/>
      <w:marTop w:val="0"/>
      <w:marBottom w:val="0"/>
      <w:divBdr>
        <w:top w:val="none" w:sz="0" w:space="0" w:color="auto"/>
        <w:left w:val="none" w:sz="0" w:space="0" w:color="auto"/>
        <w:bottom w:val="none" w:sz="0" w:space="0" w:color="auto"/>
        <w:right w:val="none" w:sz="0" w:space="0" w:color="auto"/>
      </w:divBdr>
    </w:div>
    <w:div w:id="1634216161">
      <w:bodyDiv w:val="1"/>
      <w:marLeft w:val="0"/>
      <w:marRight w:val="0"/>
      <w:marTop w:val="0"/>
      <w:marBottom w:val="0"/>
      <w:divBdr>
        <w:top w:val="none" w:sz="0" w:space="0" w:color="auto"/>
        <w:left w:val="none" w:sz="0" w:space="0" w:color="auto"/>
        <w:bottom w:val="none" w:sz="0" w:space="0" w:color="auto"/>
        <w:right w:val="none" w:sz="0" w:space="0" w:color="auto"/>
      </w:divBdr>
    </w:div>
    <w:div w:id="1766924750">
      <w:bodyDiv w:val="1"/>
      <w:marLeft w:val="0"/>
      <w:marRight w:val="0"/>
      <w:marTop w:val="0"/>
      <w:marBottom w:val="0"/>
      <w:divBdr>
        <w:top w:val="none" w:sz="0" w:space="0" w:color="auto"/>
        <w:left w:val="none" w:sz="0" w:space="0" w:color="auto"/>
        <w:bottom w:val="none" w:sz="0" w:space="0" w:color="auto"/>
        <w:right w:val="none" w:sz="0" w:space="0" w:color="auto"/>
      </w:divBdr>
    </w:div>
    <w:div w:id="1787235369">
      <w:bodyDiv w:val="1"/>
      <w:marLeft w:val="0"/>
      <w:marRight w:val="0"/>
      <w:marTop w:val="0"/>
      <w:marBottom w:val="0"/>
      <w:divBdr>
        <w:top w:val="none" w:sz="0" w:space="0" w:color="auto"/>
        <w:left w:val="none" w:sz="0" w:space="0" w:color="auto"/>
        <w:bottom w:val="none" w:sz="0" w:space="0" w:color="auto"/>
        <w:right w:val="none" w:sz="0" w:space="0" w:color="auto"/>
      </w:divBdr>
    </w:div>
    <w:div w:id="1797404688">
      <w:bodyDiv w:val="1"/>
      <w:marLeft w:val="0"/>
      <w:marRight w:val="0"/>
      <w:marTop w:val="0"/>
      <w:marBottom w:val="0"/>
      <w:divBdr>
        <w:top w:val="none" w:sz="0" w:space="0" w:color="auto"/>
        <w:left w:val="none" w:sz="0" w:space="0" w:color="auto"/>
        <w:bottom w:val="none" w:sz="0" w:space="0" w:color="auto"/>
        <w:right w:val="none" w:sz="0" w:space="0" w:color="auto"/>
      </w:divBdr>
    </w:div>
    <w:div w:id="1825664974">
      <w:bodyDiv w:val="1"/>
      <w:marLeft w:val="0"/>
      <w:marRight w:val="0"/>
      <w:marTop w:val="0"/>
      <w:marBottom w:val="0"/>
      <w:divBdr>
        <w:top w:val="none" w:sz="0" w:space="0" w:color="auto"/>
        <w:left w:val="none" w:sz="0" w:space="0" w:color="auto"/>
        <w:bottom w:val="none" w:sz="0" w:space="0" w:color="auto"/>
        <w:right w:val="none" w:sz="0" w:space="0" w:color="auto"/>
      </w:divBdr>
    </w:div>
    <w:div w:id="1851064710">
      <w:bodyDiv w:val="1"/>
      <w:marLeft w:val="0"/>
      <w:marRight w:val="0"/>
      <w:marTop w:val="0"/>
      <w:marBottom w:val="0"/>
      <w:divBdr>
        <w:top w:val="none" w:sz="0" w:space="0" w:color="auto"/>
        <w:left w:val="none" w:sz="0" w:space="0" w:color="auto"/>
        <w:bottom w:val="none" w:sz="0" w:space="0" w:color="auto"/>
        <w:right w:val="none" w:sz="0" w:space="0" w:color="auto"/>
      </w:divBdr>
    </w:div>
    <w:div w:id="1921478934">
      <w:bodyDiv w:val="1"/>
      <w:marLeft w:val="0"/>
      <w:marRight w:val="0"/>
      <w:marTop w:val="0"/>
      <w:marBottom w:val="0"/>
      <w:divBdr>
        <w:top w:val="none" w:sz="0" w:space="0" w:color="auto"/>
        <w:left w:val="none" w:sz="0" w:space="0" w:color="auto"/>
        <w:bottom w:val="none" w:sz="0" w:space="0" w:color="auto"/>
        <w:right w:val="none" w:sz="0" w:space="0" w:color="auto"/>
      </w:divBdr>
    </w:div>
    <w:div w:id="1961066196">
      <w:bodyDiv w:val="1"/>
      <w:marLeft w:val="0"/>
      <w:marRight w:val="0"/>
      <w:marTop w:val="0"/>
      <w:marBottom w:val="0"/>
      <w:divBdr>
        <w:top w:val="none" w:sz="0" w:space="0" w:color="auto"/>
        <w:left w:val="none" w:sz="0" w:space="0" w:color="auto"/>
        <w:bottom w:val="none" w:sz="0" w:space="0" w:color="auto"/>
        <w:right w:val="none" w:sz="0" w:space="0" w:color="auto"/>
      </w:divBdr>
    </w:div>
    <w:div w:id="1974943678">
      <w:bodyDiv w:val="1"/>
      <w:marLeft w:val="0"/>
      <w:marRight w:val="0"/>
      <w:marTop w:val="0"/>
      <w:marBottom w:val="0"/>
      <w:divBdr>
        <w:top w:val="none" w:sz="0" w:space="0" w:color="auto"/>
        <w:left w:val="none" w:sz="0" w:space="0" w:color="auto"/>
        <w:bottom w:val="none" w:sz="0" w:space="0" w:color="auto"/>
        <w:right w:val="none" w:sz="0" w:space="0" w:color="auto"/>
      </w:divBdr>
    </w:div>
    <w:div w:id="2007513998">
      <w:bodyDiv w:val="1"/>
      <w:marLeft w:val="0"/>
      <w:marRight w:val="0"/>
      <w:marTop w:val="0"/>
      <w:marBottom w:val="0"/>
      <w:divBdr>
        <w:top w:val="none" w:sz="0" w:space="0" w:color="auto"/>
        <w:left w:val="none" w:sz="0" w:space="0" w:color="auto"/>
        <w:bottom w:val="none" w:sz="0" w:space="0" w:color="auto"/>
        <w:right w:val="none" w:sz="0" w:space="0" w:color="auto"/>
      </w:divBdr>
    </w:div>
    <w:div w:id="2044745901">
      <w:bodyDiv w:val="1"/>
      <w:marLeft w:val="0"/>
      <w:marRight w:val="0"/>
      <w:marTop w:val="0"/>
      <w:marBottom w:val="0"/>
      <w:divBdr>
        <w:top w:val="none" w:sz="0" w:space="0" w:color="auto"/>
        <w:left w:val="none" w:sz="0" w:space="0" w:color="auto"/>
        <w:bottom w:val="none" w:sz="0" w:space="0" w:color="auto"/>
        <w:right w:val="none" w:sz="0" w:space="0" w:color="auto"/>
      </w:divBdr>
    </w:div>
    <w:div w:id="2052265139">
      <w:bodyDiv w:val="1"/>
      <w:marLeft w:val="0"/>
      <w:marRight w:val="0"/>
      <w:marTop w:val="0"/>
      <w:marBottom w:val="0"/>
      <w:divBdr>
        <w:top w:val="none" w:sz="0" w:space="0" w:color="auto"/>
        <w:left w:val="none" w:sz="0" w:space="0" w:color="auto"/>
        <w:bottom w:val="none" w:sz="0" w:space="0" w:color="auto"/>
        <w:right w:val="none" w:sz="0" w:space="0" w:color="auto"/>
      </w:divBdr>
    </w:div>
    <w:div w:id="2068189576">
      <w:bodyDiv w:val="1"/>
      <w:marLeft w:val="0"/>
      <w:marRight w:val="0"/>
      <w:marTop w:val="0"/>
      <w:marBottom w:val="0"/>
      <w:divBdr>
        <w:top w:val="none" w:sz="0" w:space="0" w:color="auto"/>
        <w:left w:val="none" w:sz="0" w:space="0" w:color="auto"/>
        <w:bottom w:val="none" w:sz="0" w:space="0" w:color="auto"/>
        <w:right w:val="none" w:sz="0" w:space="0" w:color="auto"/>
      </w:divBdr>
    </w:div>
    <w:div w:id="21382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ADA0-9305-4A82-AE9A-F61E0B9F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4092</Words>
  <Characters>22102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Endrew Rodrigues</dc:creator>
  <cp:keywords/>
  <dc:description/>
  <cp:lastModifiedBy>Caroline Pires Col Freiria</cp:lastModifiedBy>
  <cp:revision>4</cp:revision>
  <cp:lastPrinted>2026-02-10T14:27:00Z</cp:lastPrinted>
  <dcterms:created xsi:type="dcterms:W3CDTF">2026-06-17T19:36:00Z</dcterms:created>
  <dcterms:modified xsi:type="dcterms:W3CDTF">2026-06-23T16:39:00Z</dcterms:modified>
</cp:coreProperties>
</file>