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F34BC6E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094297">
        <w:rPr>
          <w:rFonts w:ascii="Times New Roman" w:hAnsi="Times New Roman" w:cs="Times New Roman"/>
          <w:b/>
          <w:bCs/>
          <w:sz w:val="24"/>
          <w:szCs w:val="24"/>
          <w:u w:val="single"/>
        </w:rPr>
        <w:t>86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6E3FEAF1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B471B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063DD">
        <w:rPr>
          <w:rFonts w:ascii="Times New Roman" w:hAnsi="Times New Roman" w:cs="Times New Roman"/>
          <w:b/>
          <w:bCs/>
          <w:sz w:val="24"/>
          <w:szCs w:val="24"/>
          <w:u w:val="single"/>
        </w:rPr>
        <w:t>203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5CB5AA73" w14:textId="77777777" w:rsidR="00556E63" w:rsidRPr="009E3A5E" w:rsidRDefault="00556E63" w:rsidP="005B2B6F">
      <w:pPr>
        <w:tabs>
          <w:tab w:val="left" w:pos="2835"/>
        </w:tabs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8EDCF37" w14:textId="77777777" w:rsidR="008063DD" w:rsidRPr="008063DD" w:rsidRDefault="008063DD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bCs/>
          <w:sz w:val="24"/>
          <w:szCs w:val="24"/>
        </w:rPr>
      </w:pPr>
      <w:r w:rsidRPr="008063DD">
        <w:rPr>
          <w:rFonts w:ascii="TimesNewRomanPSMT" w:hAnsi="TimesNewRomanPSMT" w:cs="TimesNewRomanPSMT"/>
          <w:b/>
          <w:bCs/>
          <w:sz w:val="24"/>
          <w:szCs w:val="24"/>
        </w:rPr>
        <w:t>“ALTERA A LEI MUNICIPAL Nº 2.581, DE 27 DE AGOSTO DE 2018, PARA INCLUIR NOVA FONTE DE RECEITA AO FUNDO MUNICIPAL, E DÁ OUTRAS PROVIDÊNCIAS.”</w:t>
      </w:r>
    </w:p>
    <w:p w14:paraId="62A80384" w14:textId="77777777" w:rsidR="005B2B6F" w:rsidRDefault="005B2B6F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12F3E08D" w14:textId="29C0E343" w:rsidR="005B2B6F" w:rsidRPr="005B2B6F" w:rsidRDefault="005B2B6F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AUTOR: PODER EXECUTIVO</w:t>
      </w:r>
    </w:p>
    <w:p w14:paraId="4F237D77" w14:textId="77777777" w:rsidR="00BD35B4" w:rsidRPr="00556E63" w:rsidRDefault="00BD35B4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31EA2B2C" w14:textId="77777777" w:rsidR="005B2B6F" w:rsidRPr="005B2B6F" w:rsidRDefault="005B2B6F" w:rsidP="008063DD">
      <w:pPr>
        <w:spacing w:after="0" w:line="360" w:lineRule="auto"/>
        <w:ind w:left="34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7F870488" w14:textId="77777777" w:rsidR="005B2B6F" w:rsidRPr="005B2B6F" w:rsidRDefault="005B2B6F" w:rsidP="008063DD">
      <w:pPr>
        <w:spacing w:after="0" w:line="36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C5D588" w14:textId="31A422DB" w:rsidR="005B2B6F" w:rsidRPr="005B2B6F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FAÇO SABER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que a Câmara Municipal de Itapevi aprova e ele promulga e sanciona a seguinte Lei:</w:t>
      </w:r>
    </w:p>
    <w:p w14:paraId="359DB3A0" w14:textId="77777777" w:rsidR="005B2B6F" w:rsidRPr="005B2B6F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574716" w14:textId="77777777" w:rsidR="008063DD" w:rsidRPr="008063DD" w:rsidRDefault="008063DD" w:rsidP="008063DD">
      <w:pPr>
        <w:spacing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063D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Art. 1º</w:t>
      </w:r>
      <w:r w:rsidRPr="008063D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Fica acrescido o inciso XII ao artigo 3º da Lei Municipal nº 2.581, de 27 de agosto de 2018, que passa a vigorar com a seguinte redação: </w:t>
      </w:r>
    </w:p>
    <w:p w14:paraId="32A2D948" w14:textId="7ABE75F5" w:rsidR="008063DD" w:rsidRPr="008063DD" w:rsidRDefault="008063DD" w:rsidP="008063DD">
      <w:pPr>
        <w:spacing w:line="360" w:lineRule="auto"/>
        <w:ind w:left="2835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063DD">
        <w:rPr>
          <w:rFonts w:ascii="Times New Roman" w:eastAsia="Arial" w:hAnsi="Times New Roman" w:cs="Times New Roman"/>
          <w:color w:val="000000"/>
          <w:sz w:val="24"/>
          <w:szCs w:val="24"/>
        </w:rPr>
        <w:t>“</w:t>
      </w:r>
      <w:r w:rsidRPr="008063D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Art. 3º</w:t>
      </w:r>
      <w:r w:rsidRPr="008063D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(...) </w:t>
      </w:r>
    </w:p>
    <w:p w14:paraId="2C766E82" w14:textId="77777777" w:rsidR="008063DD" w:rsidRPr="008063DD" w:rsidRDefault="008063DD" w:rsidP="008063DD">
      <w:pPr>
        <w:spacing w:line="360" w:lineRule="auto"/>
        <w:ind w:left="2835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063D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XII – os valores provenientes de compensações ambientais pactuadas perante a Secretaria Municipal de Meio Ambiente e Defesa dos Animais, bem como aqueles decorrentes do cumprimento de termos, acordos, compromissos ou instrumentos congêneres firmados no âmbito administrativo, destinados à reparação, mitigação ou compensação de impactos ambientais. (...)” </w:t>
      </w:r>
    </w:p>
    <w:p w14:paraId="567A326A" w14:textId="77777777" w:rsidR="008063DD" w:rsidRPr="008063DD" w:rsidRDefault="008063DD" w:rsidP="008063DD">
      <w:pPr>
        <w:spacing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2375F432" w14:textId="77C03056" w:rsidR="008063DD" w:rsidRPr="008063DD" w:rsidRDefault="008063DD" w:rsidP="008063DD">
      <w:pPr>
        <w:spacing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063D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lastRenderedPageBreak/>
        <w:t>Art. 2º</w:t>
      </w:r>
      <w:r w:rsidRPr="008063D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Os recursos previstos no inciso XII deverão ser destinados exclusivamente a ações, programas e projetos voltados à proteção, recuperação e melhoria do meio ambiente, bem como à promoção do bem-estar animal, observadas as diretrizes estabelecidas na legislação vigente.</w:t>
      </w:r>
    </w:p>
    <w:p w14:paraId="6C4AA62D" w14:textId="230B48A8" w:rsidR="008063DD" w:rsidRPr="008063DD" w:rsidRDefault="008063DD" w:rsidP="008063DD">
      <w:pPr>
        <w:spacing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063D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Art. 3º</w:t>
      </w:r>
      <w:r w:rsidRPr="008063D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O Poder Executivo poderá regulamentar a presente Lei no que couber, especialmente quanto aos critérios de arrecadação, gestão, aplicação e controle dos recursos.</w:t>
      </w:r>
    </w:p>
    <w:p w14:paraId="06D5F3AD" w14:textId="77777777" w:rsidR="008063DD" w:rsidRPr="008063DD" w:rsidRDefault="008063DD" w:rsidP="008063DD">
      <w:pPr>
        <w:spacing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063D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Art. 4º</w:t>
      </w:r>
      <w:r w:rsidRPr="008063D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Esta Lei entra em vigor na data de sua publicação.</w:t>
      </w:r>
    </w:p>
    <w:p w14:paraId="4609AA49" w14:textId="77777777" w:rsidR="00BD35B4" w:rsidRPr="00BD35B4" w:rsidRDefault="00BD35B4" w:rsidP="00BD35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289A8235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5B2B6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23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4F8E" w14:textId="77777777" w:rsidR="00EC0809" w:rsidRDefault="00EC0809" w:rsidP="004B11B6">
      <w:pPr>
        <w:spacing w:after="0" w:line="240" w:lineRule="auto"/>
      </w:pPr>
      <w:r>
        <w:separator/>
      </w:r>
    </w:p>
  </w:endnote>
  <w:endnote w:type="continuationSeparator" w:id="0">
    <w:p w14:paraId="6CB64522" w14:textId="77777777" w:rsidR="00EC0809" w:rsidRDefault="00EC080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EC080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A4E95" w14:textId="77777777" w:rsidR="00EC0809" w:rsidRDefault="00EC0809" w:rsidP="004B11B6">
      <w:pPr>
        <w:spacing w:after="0" w:line="240" w:lineRule="auto"/>
      </w:pPr>
      <w:r>
        <w:separator/>
      </w:r>
    </w:p>
  </w:footnote>
  <w:footnote w:type="continuationSeparator" w:id="0">
    <w:p w14:paraId="6A5E8E75" w14:textId="77777777" w:rsidR="00EC0809" w:rsidRDefault="00EC080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EC0809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EC0809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EC0809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94297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2AE5"/>
    <w:rsid w:val="00164371"/>
    <w:rsid w:val="00172AAA"/>
    <w:rsid w:val="00182331"/>
    <w:rsid w:val="0019183A"/>
    <w:rsid w:val="001918C3"/>
    <w:rsid w:val="00191CAB"/>
    <w:rsid w:val="00192BC5"/>
    <w:rsid w:val="001A6081"/>
    <w:rsid w:val="001B37A8"/>
    <w:rsid w:val="001C3963"/>
    <w:rsid w:val="001C5BE8"/>
    <w:rsid w:val="001C5C64"/>
    <w:rsid w:val="001D483C"/>
    <w:rsid w:val="001D510A"/>
    <w:rsid w:val="001E24A1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16C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25D3F"/>
    <w:rsid w:val="00630BDD"/>
    <w:rsid w:val="0063199E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77A6D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12A18"/>
    <w:rsid w:val="00B21150"/>
    <w:rsid w:val="00B225F4"/>
    <w:rsid w:val="00B23E6A"/>
    <w:rsid w:val="00B26056"/>
    <w:rsid w:val="00B27D34"/>
    <w:rsid w:val="00B37EFA"/>
    <w:rsid w:val="00B471BA"/>
    <w:rsid w:val="00B61BCE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4C4D"/>
    <w:rsid w:val="00BD5E2F"/>
    <w:rsid w:val="00C024FB"/>
    <w:rsid w:val="00C02710"/>
    <w:rsid w:val="00C11F1F"/>
    <w:rsid w:val="00C16419"/>
    <w:rsid w:val="00C17469"/>
    <w:rsid w:val="00C2341D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7541"/>
    <w:rsid w:val="00EA0D21"/>
    <w:rsid w:val="00EB311B"/>
    <w:rsid w:val="00EC0809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4</cp:revision>
  <cp:lastPrinted>2026-02-10T14:27:00Z</cp:lastPrinted>
  <dcterms:created xsi:type="dcterms:W3CDTF">2026-06-22T18:34:00Z</dcterms:created>
  <dcterms:modified xsi:type="dcterms:W3CDTF">2026-06-23T16:44:00Z</dcterms:modified>
</cp:coreProperties>
</file>