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042/2026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188/2026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Programa Municipal Banco de Ração e Utensílios para Animais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o Programa Municipal Banco de Ração e Utensílios para Animais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Presidente / Relatora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Membro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042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-1080012</wp:posOffset>
          </wp:positionH>
          <wp:positionV relativeFrom="paragraph">
            <wp:posOffset>-1518151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fN2JNW2Mc2XpAI5tDmqCDVSig==">CgMxLjAyCWguMmV0OTJwMDIJaC4zMGowemxsOAByITF6d3g2MV9Eb2lfa1ZRc0Y3aVFRRVhKTzFzWk1yUTFQQQ==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