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074/2026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167/2026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Política Municipal de Prevenção ao Extremismo, à Radicalização e à Violência Motivada por Ódio,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Política Municipal de Prevenção ao Extremismo, à Radicalização e à Violência Motivada por Ódio,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01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-1079998</wp:posOffset>
          </wp:positionH>
          <wp:positionV relativeFrom="paragraph">
            <wp:posOffset>-1518135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ls7vJq0nxV7LYUQA88jChT3iUA==">CgMxLjAyCWguMmV0OTJwMDIJaC4zMGowemxsOAByITFjSV9BTUxFVXhKRjU3eU9ISnNXT3R4cmFtRE5lNHpLcw==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