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SAÚDE E BEM-ESTAR AO PROJETO DE LEI 473/2025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 o "Dia do Profissional de Fisioterapia e Terapia Ocupacional” e a "Semana Municipal do Profissional de Fisioterapia e Terapia Ocupacional".”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Município de Itapevi o "Dia do Profissional de Fisioterapia e Terapia Ocupacional" e a "Semana Municipal do Profissional de Fisioterapia e Terapia Ocupacional".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Rafael Alan de M. Romeiro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Vice-Presidente / Relatora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Yacer Issa Kourani             Elias Vasconcelos Araujo                    Fábio de Freitas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473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-1080003</wp:posOffset>
          </wp:positionH>
          <wp:positionV relativeFrom="paragraph">
            <wp:posOffset>-1518140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md8Nsbh4peRFr4f4juHXQnqDg==">CgMxLjAyCWguMmV0OTJwMDIJaC4zMGowemxsOAByITFGUnNCV0RjZGxGRC1XRlFLZ1pqZHhhbmZyVkR2aWVqXw==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