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465/2025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150/2026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de campanha permanente de Valorização à Vida, nas escolas municipais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criação de campanha permanente de Valorização à Vida, nas escolas municipais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465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-1080004</wp:posOffset>
          </wp:positionH>
          <wp:positionV relativeFrom="paragraph">
            <wp:posOffset>-1518142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KSQ2O/YwNnXM5DCkN9lXqTA+uA==">CgMxLjAyCWguMmV0OTJwMDIJaC4zMGowemxsOAByITFmWTQ2ZGxDS2lIVS03eTFPSUNMRmIxdkdBbVhockV1Sw==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