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189/2025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Escola Verde e Inteligente no Município de Itapevi, com ações integradas de educação ambiental, sustentabilidade urbana e participação comunitária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Escola Verde e Inteligente no Município de Itapevi, com ações integradas de educação ambiental, sustentabilidade urbana e participação comunitária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Vice-Presidente / Relatora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Membro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189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-1080011</wp:posOffset>
          </wp:positionH>
          <wp:positionV relativeFrom="paragraph">
            <wp:posOffset>-1518150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GftfXTx2DSgOYbH6IMOIpmYqiA==">CgMxLjAyCWguMmV0OTJwMDIJaC4zMGowemxsOAByITFxQi1LUHdYYld1QThjbXdIWV9kV00wQXRpb0NvR2VtSw==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