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PARECER CONJUNTO DAS COMISSÕES DE JUSTIÇA E REDAÇÃO, FINANÇAS E ORÇAMENTO E ORDEM SOCIAL E ECONÔMICA E SERVIÇOS PÚBLICOS AO PROJETO DE LEI 184/2025</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Parecer Comissões nº 134/2026</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left="4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Ementa:</w:t>
      </w:r>
      <w:r w:rsidDel="00000000" w:rsidR="00000000" w:rsidRPr="00000000">
        <w:rPr>
          <w:rFonts w:ascii="Times New Roman" w:cs="Times New Roman" w:eastAsia="Times New Roman" w:hAnsi="Times New Roman"/>
          <w:sz w:val="24"/>
          <w:szCs w:val="24"/>
          <w:rtl w:val="0"/>
        </w:rPr>
        <w:t xml:space="preserve"> “Altera a redação do Parágrafo único do art. 3º da Lei nº 3.459, de 19 de março de 2025, que estabelece que todo projeto legislativo apresentado na Câmara Municipal de Itapevi deve informar em sua redação a qual Objetivo de Desenvolvimento Sustentável (ODS) atende, conforme a Agenda 2030 da Organização das Nações Unidas (ONU).”</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Excelentíssimo Senhor Presidente:</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Comissões ora nominadas em cumprimento ao disposto no artigo 60, § 1°, do Regimento Interno desta Casa de Leis, após análise dos aspectos técnicos alusivos ao Projeto acima referenciado, emitem PARECER FAVORÁVEL, conforme razões a seguir:</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RELATÓRIO</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bookmarkStart w:colFirst="0" w:colLast="0" w:name="_heading=h.2et92p0" w:id="0"/>
      <w:bookmarkEnd w:id="0"/>
      <w:r w:rsidDel="00000000" w:rsidR="00000000" w:rsidRPr="00000000">
        <w:rPr>
          <w:rFonts w:ascii="Times New Roman" w:cs="Times New Roman" w:eastAsia="Times New Roman" w:hAnsi="Times New Roman"/>
          <w:sz w:val="24"/>
          <w:szCs w:val="24"/>
          <w:rtl w:val="0"/>
        </w:rPr>
        <w:tab/>
        <w:t xml:space="preserve">Trata-se de proposição de iniciativa do </w:t>
      </w:r>
      <w:r w:rsidDel="00000000" w:rsidR="00000000" w:rsidRPr="00000000">
        <w:rPr>
          <w:rFonts w:ascii="Times New Roman" w:cs="Times New Roman" w:eastAsia="Times New Roman" w:hAnsi="Times New Roman"/>
          <w:b w:val="1"/>
          <w:bCs w:val="1"/>
          <w:sz w:val="24"/>
          <w:szCs w:val="24"/>
          <w:rtl w:val="0"/>
        </w:rPr>
        <w:t xml:space="preserve">Legislativo </w:t>
      </w:r>
      <w:r w:rsidDel="00000000" w:rsidR="00000000" w:rsidRPr="00000000">
        <w:rPr>
          <w:rFonts w:ascii="Times New Roman" w:cs="Times New Roman" w:eastAsia="Times New Roman" w:hAnsi="Times New Roman"/>
          <w:sz w:val="24"/>
          <w:szCs w:val="24"/>
          <w:rtl w:val="0"/>
        </w:rPr>
        <w:t xml:space="preserve">Municipal, que tem por objetivo alterar a redação do Parágrafo único do art. 3º da Lei nº 3.459, de 19 de março de 2025, que estabelece que todo projeto legislativo apresentado na Câmara Municipal de Itapevi deve informar em sua redação a qual Objetivo de Desenvolvimento Sustentável (ODS) atende, conforme a Agenda 2030 da Organização das Nações Unidas (ONU).</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O Projeto está instruído</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o relatório.</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VOTO</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iniciativa deve ser aprovada por atender à demanda existente.</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bCs w:val="1"/>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ab/>
        <w:t xml:space="preserve">No que tange à técnica legislativa, a proposição em análise encontra-se devidamente adequada às normas que regem o Processo Legislativo</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referido Projeto está de acordo com o que preceitua o Regimento Interno desta Casa e instruído com os documentos necessários para sua aprovação.</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Sobre os aspectos atinentes a estas Comissões - constitucionalidade, competência de iniciativa e demais aspectos técnicos -, não se vislumbram quaisquer irregularidades ou ofensas, por vício de inconstitucionalidade, às regras preconizadas na Carta Política de 1988 ou a Lei Orgânica do Município. Nada a opor também com relação ao mérito.</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DECISÃO</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Posto isto, as Comissões Permanentes que ora manifestam-se, opinam FAVORAVELMENTE ao </w:t>
      </w:r>
      <w:r w:rsidDel="00000000" w:rsidR="00000000" w:rsidRPr="00000000">
        <w:rPr>
          <w:rFonts w:ascii="Times New Roman" w:cs="Times New Roman" w:eastAsia="Times New Roman" w:hAnsi="Times New Roman"/>
          <w:b w:val="1"/>
          <w:bCs w:val="1"/>
          <w:sz w:val="24"/>
          <w:szCs w:val="24"/>
          <w:rtl w:val="0"/>
        </w:rPr>
        <w:t xml:space="preserve">Projeto </w:t>
      </w:r>
      <w:r w:rsidDel="00000000" w:rsidR="00000000" w:rsidRPr="00000000">
        <w:rPr>
          <w:rFonts w:ascii="Times New Roman" w:cs="Times New Roman" w:eastAsia="Times New Roman" w:hAnsi="Times New Roman"/>
          <w:sz w:val="24"/>
          <w:szCs w:val="24"/>
          <w:rtl w:val="0"/>
        </w:rPr>
        <w:t xml:space="preserve">ora em exame.</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o parecer.</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Sala das Sessões "Bemvindo Moreira Nery", 18 de maio de 2026.</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Justiça e Redação</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Erondina Ferreira Godoy                              Fábio de Freitas</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Vasconcelos Araujo    Mariza Martins Borges    Mateus Andrade da Silva Santos</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Relatora                                 Membro</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Finanças e Orçamento</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Yacer Issa Kourani                             Ivonildo Andrade da Hora</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Akdenis M. Kourani      Pedro Augusto F. de Oliveira     Thiago Henrique C. Moitinho</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Relator</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Ordem Social e Econômica e Serviços Públicos</w:t>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Mariza Martins Borges            Jonas Henrique Salmen Moraes Goncalves</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Donizetti Dias Carvalho      Mateus Andrade da Silva Santos     Marina de Castro Dornellas</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Relator                                     Membro                                     Membro</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Relação com os Objetivos de Desenvolvimento Sustentável (ODS) (em cumprimento ao Parágrafo único do art. 3º da Lei nº 3.459, de 19 de março de 2025)</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Paz, Justiça e Instituições Eficazes: Promover sociedades pacíficas e inclusivas para o desenvolvimento sustentável, proporcionar o acesso à justiça para todos e construir instituições eficazes, responsáveis e inclusivas em todos os níveis.</w:t>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Meio Ambiente e Defesa dos Animais</w:t>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Marina de Castro Dornellas                    Mariza Martins Borges</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Ivonildo Andrade da Hora      Jonas Henrique S. M. Goncalves     Mateus A. da Silva Santos</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Membro</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269" w:top="2977" w:left="1701" w:right="851" w:header="2835"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color="000000" w:space="1" w:sz="4" w:val="single"/>
        <w:left w:space="0" w:sz="0" w:val="nil"/>
        <w:bottom w:space="0" w:sz="0" w:val="nil"/>
        <w:right w:space="0" w:sz="0" w:val="nil"/>
        <w:between w:space="0" w:sz="0" w:val="nil"/>
      </w:pBdr>
      <w:tabs>
        <w:tab w:val="center" w:leader="none" w:pos="4252"/>
        <w:tab w:val="right" w:leader="none" w:pos="8504"/>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Parecer ao P</w:t>
    </w:r>
    <w:r w:rsidDel="00000000" w:rsidR="00000000" w:rsidRPr="00000000">
      <w:rPr>
        <w:rFonts w:ascii="Times New Roman" w:cs="Times New Roman" w:eastAsia="Times New Roman" w:hAnsi="Times New Roman"/>
        <w:sz w:val="24"/>
        <w:szCs w:val="24"/>
        <w:rtl w:val="0"/>
      </w:rPr>
      <w:t xml:space="preserve">L 184</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Página </w:t>
    </w:r>
    <w:r w:rsidDel="00000000" w:rsidR="00000000" w:rsidRPr="00000000">
      <w:rPr>
        <w:rFonts w:ascii="Times New Roman" w:cs="Times New Roman" w:eastAsia="Times New Roman" w:hAnsi="Times New Roman"/>
        <w:b w:val="1"/>
        <w:bCs w:val="1"/>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de </w:t>
    </w:r>
    <w:r w:rsidDel="00000000" w:rsidR="00000000" w:rsidRPr="00000000">
      <w:rPr>
        <w:rFonts w:ascii="Times New Roman" w:cs="Times New Roman" w:eastAsia="Times New Roman" w:hAnsi="Times New Roman"/>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-1080006</wp:posOffset>
          </wp:positionH>
          <wp:positionV relativeFrom="paragraph">
            <wp:posOffset>-1518145</wp:posOffset>
          </wp:positionV>
          <wp:extent cx="7545070" cy="1019376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5070" cy="101937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90WLC/FXzU/FwLOhfljU6Pvbw==">CgMxLjAyCWguMmV0OTJwMDIJaC4zMGowemxsOAByITFaa0QxeHd4a2FpTm9nUmw5V3BnaXJKNnQwRUZWSk5URg==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