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39EB7670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7424AF">
        <w:rPr>
          <w:rFonts w:ascii="Times New Roman" w:hAnsi="Times New Roman" w:cs="Times New Roman"/>
          <w:b/>
          <w:bCs/>
          <w:sz w:val="24"/>
          <w:szCs w:val="24"/>
          <w:u w:val="single"/>
        </w:rPr>
        <w:t>34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5B67DCA3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BE46F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COMPLEMENTAR</w:t>
      </w:r>
      <w:r w:rsidR="00123DD0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BE46F2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CA459F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6284F940" w14:textId="77777777" w:rsidR="007E014F" w:rsidRPr="001278C3" w:rsidRDefault="007E014F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5AF0F5" w14:textId="77777777" w:rsidR="000E61D6" w:rsidRPr="001278C3" w:rsidRDefault="000E61D6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8F58DA6" w14:textId="77777777" w:rsidR="004F30EB" w:rsidRPr="004F30EB" w:rsidRDefault="004F30EB" w:rsidP="00BE46F2">
      <w:pPr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30EB">
        <w:rPr>
          <w:rFonts w:ascii="Times New Roman" w:hAnsi="Times New Roman" w:cs="Times New Roman"/>
          <w:bCs/>
          <w:sz w:val="24"/>
          <w:szCs w:val="24"/>
        </w:rPr>
        <w:t>“REORGANIZA A ESTRUTURA ADMINISTRATIVA DE SECRETARIAS MUNICIPAIS, INSTITUI O PROGRAMA GUARDIÃ MARIA DA PENHA - MULHER PROTEGIDA – REDE DE PROTEÇÃO À MULHER NO MUNICÍPIO DE ITAPEVI, REVOGA A LEI Nº 2.814, DE 15 DE OUTUBRO DE 2020, E DÁ OUTRAS PROVIDÊNCIAS.”</w:t>
      </w:r>
    </w:p>
    <w:p w14:paraId="47D45244" w14:textId="77777777" w:rsidR="004F30EB" w:rsidRDefault="004F30EB" w:rsidP="00BE46F2">
      <w:pPr>
        <w:ind w:left="283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F6F46B" w14:textId="3EB9CBD4" w:rsidR="004F30EB" w:rsidRPr="00BE46F2" w:rsidRDefault="001278C3" w:rsidP="004F30EB">
      <w:pPr>
        <w:ind w:left="2835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</w:rPr>
        <w:t>MARCOS FERREIRA GODOY</w:t>
      </w:r>
      <w:r w:rsidRPr="001278C3">
        <w:rPr>
          <w:rFonts w:ascii="Times New Roman" w:hAnsi="Times New Roman" w:cs="Times New Roman"/>
          <w:sz w:val="24"/>
          <w:szCs w:val="24"/>
        </w:rPr>
        <w:t>, Prefeito do Município de Itapevi/SP, no uso das atribuições que lhe são conferidas pelo artigo 48 da Lei Orgânica;</w:t>
      </w:r>
    </w:p>
    <w:p w14:paraId="0B79C840" w14:textId="77777777" w:rsidR="004F30EB" w:rsidRPr="004F30EB" w:rsidRDefault="004F30EB" w:rsidP="004F30EB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FAZ SABER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que a Câmara Municipal de Itapevi aprova e ele promulga e sanciona a seguinte Lei Complementar:</w:t>
      </w:r>
    </w:p>
    <w:p w14:paraId="5A03F712" w14:textId="77777777" w:rsidR="004F30EB" w:rsidRPr="004F30EB" w:rsidRDefault="004F30EB" w:rsidP="004F30EB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52A53BD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CAPÍTULO I</w:t>
      </w:r>
    </w:p>
    <w:p w14:paraId="23DB709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DA SECRETARIA DE SEGURANÇA PÚBLICA E DEFESA SOCIAL</w:t>
      </w:r>
    </w:p>
    <w:p w14:paraId="347A74FF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58E719F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1º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A Secretaria Municipal de Segurança Pública passa vigorar com nova nomenclatura como sendo "Secretaria Municipal de Segurança Pública e Defesa Social".</w:t>
      </w:r>
    </w:p>
    <w:p w14:paraId="34DB6BC6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0C2655E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2º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O Departamento da Mulher e o Núcleo de Direitos da Mulher, atualmente vinculados à Secretaria Municipal de Direitos Humanos e Cidadania, passam a integrar a estrutura administrativa da Secretaria Municipal de Segurança Pública e Defesa Social, de forma unificada e denominada de Departamento de Defesa da Mulher.</w:t>
      </w:r>
    </w:p>
    <w:p w14:paraId="1CB7AA35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4D096BAD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§ 1º Compete à Departamento de Defesa Mulher:</w:t>
      </w:r>
    </w:p>
    <w:p w14:paraId="7D749D11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7DBA917A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lastRenderedPageBreak/>
        <w:t>I - Formular, desenvolver, articular, coordenar, apoiar e monitorar políticas públicas e propor medidas e atividades que visem à garantia dos direitos das mulheres, considerando as questões étnico-raciais, geracionais, de orientação sexual, de deficiência e de inserção social, econômica e regional;</w:t>
      </w:r>
    </w:p>
    <w:p w14:paraId="796C02B5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3FB0D0AA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 - Promover a intersetorialidade e transversalidade entre programas, planos projetos relacionados às políticas públicas para mulheres;</w:t>
      </w:r>
    </w:p>
    <w:p w14:paraId="7D41EDC9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54C24AA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III - Apoiar e coordenar atividades de formação e capacitação para o enfretamento da violência contra a mulher;</w:t>
      </w:r>
    </w:p>
    <w:p w14:paraId="35277649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45F190E8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IV - Articular-se com órgãos públicos e com o sistema de justiça, forças policiais e instituições da rede de proteção para fortalecimento das ações de enfrentamento à violência contra a mulher;</w:t>
      </w:r>
    </w:p>
    <w:p w14:paraId="5F50EB92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3E6A3155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 - Realizar e apoiar fóruns técnicos e conferências voltados para as mulheres;</w:t>
      </w:r>
    </w:p>
    <w:p w14:paraId="0AF355EF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34347350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VI - Apoiar e promover a produção e a divulgação de material educativo e informativo destinado ao enfrentamento da violência contra as mulheres;</w:t>
      </w:r>
    </w:p>
    <w:p w14:paraId="5B389476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24A448E3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VII - Subsidiar a elaboração e a implementação de legislação e de políticas públicas para mulheres no visem ao cumprimento dos acordos, convenções e planos que garantam os direitos humanos de mulheres e de meninas;</w:t>
      </w:r>
    </w:p>
    <w:p w14:paraId="4D8CF405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337A4F90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VIII - Elaborar e implementar campanhas educativas de combate a todo tipo de discriminação contra a mulher no âmbito Municipal;</w:t>
      </w:r>
    </w:p>
    <w:p w14:paraId="764B28CB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3C68D9A6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IX - Promover e incentivar espaços de debate na sociedade, contribuindo para a formulação de políticas públicas que assegurem o respeito às diferenças e a promoção de uma convivência plural em todos os ambientes sociais, institucionais ou não;</w:t>
      </w:r>
    </w:p>
    <w:p w14:paraId="1D729058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4F184E0B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X - Garantir os direitos sexuais e direitos reprodutivos das mulheres em todas as fases do seu ciclo de vida e nos diversos grupos populacionais, sem discriminação de qualquer espécie;</w:t>
      </w:r>
    </w:p>
    <w:p w14:paraId="7276E02C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5582F291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XI - Promover e fortalecer a participação igualitária, plural e multirracial das mulheres nos espaços de poder e decisão;</w:t>
      </w:r>
    </w:p>
    <w:p w14:paraId="1BA084D0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7813D4C2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XII - Desempenhar outras atribuições afins.</w:t>
      </w:r>
    </w:p>
    <w:p w14:paraId="2BD61555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4EFD2549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§ 2º Permanecem inalterados os demais departamentos, estruturas e atribuições das Secretarias Municipais de Segurança Pública e Defesa Social e de Direitos Humanos e Cidadania, que continuam a vigorar nos termos da Lei Complementar nº 101/2018, da Lei Complementar 166/2023 e suas posteriores alterações.</w:t>
      </w:r>
    </w:p>
    <w:p w14:paraId="608C3F54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7F66633C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lastRenderedPageBreak/>
        <w:t>CAPÍTULO II</w:t>
      </w:r>
    </w:p>
    <w:p w14:paraId="15FA0051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DO PROGRAMA GUARDIÃ MARIA DA PENHA – MULHER PROTEGIDA</w:t>
      </w:r>
    </w:p>
    <w:p w14:paraId="32EADF4B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77851F1A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3º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Fica instituído, no âmbito do Município de Itapevi, o Programa Guardiã Maria da Penha - Mulher Protegida, sendo este a rede de proteção à mulher, com a finalidade de garantir a proteção integral às mulheres e meninas e meninas em situação de violência, por meio da atuação integrada, preventiva, protetiva, assistencial e de promoção de autonomia.</w:t>
      </w:r>
    </w:p>
    <w:p w14:paraId="49072700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326FFCE6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§ 1º O Programa Guardiã Maria da Penha - Mulher Protegida constitui uma evolução e ampliação do Projeto Guardiã Maria da Penha, passando a atuar de forma sistêmica e intersetorial.</w:t>
      </w:r>
    </w:p>
    <w:p w14:paraId="0D45CB7D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499C3C46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§ 2º Para os fins desta Lei Complementar, considera-se proteção integral a atuação coordenada nas dimensões:</w:t>
      </w:r>
    </w:p>
    <w:p w14:paraId="09C1164F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4F81961C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 – prevenção;</w:t>
      </w:r>
    </w:p>
    <w:p w14:paraId="39689FF7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 – proteção;</w:t>
      </w:r>
    </w:p>
    <w:p w14:paraId="7DCDA0DE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III – acolhimento;</w:t>
      </w:r>
    </w:p>
    <w:p w14:paraId="54A15231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IV – resposta rápida;</w:t>
      </w:r>
    </w:p>
    <w:p w14:paraId="4BDB1138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 – responsabilização do agressor;</w:t>
      </w:r>
    </w:p>
    <w:p w14:paraId="2E306F01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VI – promoção da autonomia da mulher;</w:t>
      </w:r>
    </w:p>
    <w:p w14:paraId="131F5527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VII – gestão integrada e produção de dados.</w:t>
      </w:r>
    </w:p>
    <w:p w14:paraId="3412803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44CD05DC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4º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São diretrizes do Programa Guardiã Maria da Penha - Mulher Protegida:</w:t>
      </w:r>
    </w:p>
    <w:p w14:paraId="0866A0E4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43707BE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 – prevenção e enfrentamento de todas as formas de violência contra a mulher;</w:t>
      </w:r>
    </w:p>
    <w:p w14:paraId="2E30F7B7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279BEC57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 – atuação integrada entre órgãos municipais, estaduais e federais;</w:t>
      </w:r>
    </w:p>
    <w:p w14:paraId="23C69CAD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15754EE0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III – atendimento humanizado, ágil e especializado;</w:t>
      </w:r>
    </w:p>
    <w:p w14:paraId="505F996D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7E8DD152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IV – fortalecimento da rede de proteção e garantia de acesso aos serviços públicos;</w:t>
      </w:r>
    </w:p>
    <w:p w14:paraId="21A4381E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34099E28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lastRenderedPageBreak/>
        <w:t>V – respeito à dignidade, autonomia e privacidade da mulher;</w:t>
      </w:r>
    </w:p>
    <w:p w14:paraId="70053467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12B84563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VI – não revitimização;</w:t>
      </w:r>
    </w:p>
    <w:p w14:paraId="424AA515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44ABE05C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VII – utilização de tecnologia e inteligência de dados;</w:t>
      </w:r>
    </w:p>
    <w:p w14:paraId="10CAF913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55C20499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VIII – promoção da autonomia econômica e social da mulher.</w:t>
      </w:r>
    </w:p>
    <w:p w14:paraId="0F37525A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585F0855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5º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O Programa Guardiã Maria da Penha - Mulher Protegida será executado de forma integrada pelos seguintes órgãos:</w:t>
      </w:r>
    </w:p>
    <w:p w14:paraId="50CF8337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43E9A2C2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 – Secretaria de Segurança;</w:t>
      </w:r>
    </w:p>
    <w:p w14:paraId="7515B4C8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 – Guarda Civil Municipal;</w:t>
      </w:r>
    </w:p>
    <w:p w14:paraId="5CC5415C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III – Secretaria de Desenvolvimento Social, Cidadania e Família;</w:t>
      </w:r>
    </w:p>
    <w:p w14:paraId="1669450F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IV – Secretaria de Saúde;</w:t>
      </w:r>
    </w:p>
    <w:p w14:paraId="5F8B13BC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 – Secretaria de Educação;</w:t>
      </w:r>
    </w:p>
    <w:p w14:paraId="7580F17B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VI – Secretaria de Desenvolvimento Econômico; </w:t>
      </w:r>
    </w:p>
    <w:p w14:paraId="6EBCE1E2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VII - Ordem dos Advogados do Brasil;</w:t>
      </w:r>
    </w:p>
    <w:p w14:paraId="5F32920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VIII – Procuradoria da Mulher;</w:t>
      </w:r>
    </w:p>
    <w:p w14:paraId="3218611F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IX- demais órgãos e entidades que integrem a rede de proteção.</w:t>
      </w:r>
    </w:p>
    <w:p w14:paraId="6C52A88B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3A18C4DF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§ 1º A coordenação geral do Programa caberá à Secretaria de Segurança Pública e Defesa Social, em articulação com os demais órgãos.</w:t>
      </w:r>
    </w:p>
    <w:p w14:paraId="634579E6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7B62530E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§ 2º A execução das ações de proteção e monitoramento será realizada prioritariamente pela Guarda Civil Municipal.</w:t>
      </w:r>
    </w:p>
    <w:p w14:paraId="06192C8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0ECD4AC6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6º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O Programa Guardiã Maria da Penha - Mulher Protegida será estruturado nos seguintes eixos:</w:t>
      </w:r>
    </w:p>
    <w:p w14:paraId="74BA55B5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2B770168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 – Prevenção</w:t>
      </w:r>
    </w:p>
    <w:p w14:paraId="0F7DC7FA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a) campanhas educativas;</w:t>
      </w:r>
    </w:p>
    <w:p w14:paraId="676D897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b) programas escolares;</w:t>
      </w:r>
    </w:p>
    <w:p w14:paraId="703EF37D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lastRenderedPageBreak/>
        <w:t>c) capacitação de servidores;</w:t>
      </w:r>
    </w:p>
    <w:p w14:paraId="3A10062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d) ações comunitárias.</w:t>
      </w:r>
    </w:p>
    <w:p w14:paraId="13C82CC8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016AB3C0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 – Proteção</w:t>
      </w:r>
    </w:p>
    <w:p w14:paraId="757E7DFA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a) monitoramento de medidas protetivas;</w:t>
      </w:r>
    </w:p>
    <w:p w14:paraId="10B3C6A0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b) visitas periódicas;</w:t>
      </w:r>
    </w:p>
    <w:p w14:paraId="5BD7AF3B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c) atuação, em tempo integral, da Equipe Guardiã;</w:t>
      </w:r>
    </w:p>
    <w:p w14:paraId="7C6A52BB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d) integração com Poder Judiciário e Ministério Público.</w:t>
      </w:r>
    </w:p>
    <w:p w14:paraId="15F4CA25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AFBAACE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III – Acolhimento</w:t>
      </w:r>
    </w:p>
    <w:p w14:paraId="53D497F9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a) atendimento psicossocial;</w:t>
      </w:r>
    </w:p>
    <w:p w14:paraId="1DD6FE1B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b) orientação jurídica;</w:t>
      </w:r>
    </w:p>
    <w:p w14:paraId="5BDF12B2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c) encaminhamento à rede de serviços;</w:t>
      </w:r>
    </w:p>
    <w:p w14:paraId="17DD1C0B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d) atendimento humanizado e sigiloso.</w:t>
      </w:r>
    </w:p>
    <w:p w14:paraId="1889A29F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73307251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IV – Resposta Rápida</w:t>
      </w:r>
    </w:p>
    <w:p w14:paraId="249E9559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a) canais de atendimento 24 horas;</w:t>
      </w:r>
    </w:p>
    <w:p w14:paraId="72D43DFD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b) protocolos emergenciais;</w:t>
      </w:r>
    </w:p>
    <w:p w14:paraId="535AF7C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c) integração com forças de segurança e saúde.</w:t>
      </w:r>
    </w:p>
    <w:p w14:paraId="63DFE08F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1EB6BD4C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 – Responsabilização do Agressor</w:t>
      </w:r>
    </w:p>
    <w:p w14:paraId="6388BCF0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a) encaminhamento a programas de reeducação;</w:t>
      </w:r>
    </w:p>
    <w:p w14:paraId="0FC52319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b) monitoramento de reincidência;</w:t>
      </w:r>
    </w:p>
    <w:p w14:paraId="18E03CBE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c) articulação com o sistema de justiça.</w:t>
      </w:r>
    </w:p>
    <w:p w14:paraId="6D87038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F9EA529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VI – Autonomia da Mulher</w:t>
      </w:r>
    </w:p>
    <w:p w14:paraId="3432F761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a) capacitação profissional;</w:t>
      </w:r>
    </w:p>
    <w:p w14:paraId="224903DB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b) apoio ao empreendedorismo;</w:t>
      </w:r>
    </w:p>
    <w:p w14:paraId="6625A43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c) inserção no mercado de trabalho;</w:t>
      </w:r>
    </w:p>
    <w:p w14:paraId="5940CB05" w14:textId="24089C4A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d) programas de geração de renda.</w:t>
      </w:r>
    </w:p>
    <w:p w14:paraId="25B975E1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lastRenderedPageBreak/>
        <w:t>VII – Gestão e Inteligência</w:t>
      </w:r>
    </w:p>
    <w:p w14:paraId="56EC0444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a) banco de dados integrado;</w:t>
      </w:r>
    </w:p>
    <w:p w14:paraId="376C8224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b) monitoramento de indicadores;</w:t>
      </w:r>
    </w:p>
    <w:p w14:paraId="58C965F6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c) elaboração de relatórios;</w:t>
      </w:r>
    </w:p>
    <w:p w14:paraId="415961C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d) mapeamento de áreas de risco.</w:t>
      </w:r>
    </w:p>
    <w:p w14:paraId="1D08560D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3D9ECE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7º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São ações do Programa Guardiã Maria da Penha - Mulher Protegida:</w:t>
      </w:r>
    </w:p>
    <w:p w14:paraId="3A61BB3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52575B3C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 – acompanhamento de mulheres e meninas com medidas protetivas vigentes;</w:t>
      </w:r>
    </w:p>
    <w:p w14:paraId="7C53E01D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38C9B824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 – visitas domiciliares periódicas;</w:t>
      </w:r>
    </w:p>
    <w:p w14:paraId="2DA9FD71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D6CB303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III – verificação do cumprimento de medidas judiciais;</w:t>
      </w:r>
    </w:p>
    <w:p w14:paraId="7E1C678E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22BDC154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IV – encaminhamento à rede de atendimento;</w:t>
      </w:r>
    </w:p>
    <w:p w14:paraId="64AE680A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11DA2E23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 – capacitação permanente dos agentes envolvidos;</w:t>
      </w:r>
    </w:p>
    <w:p w14:paraId="7A28BAC5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07921167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VI – produção de estudos, relatórios e diagnósticos;</w:t>
      </w:r>
    </w:p>
    <w:p w14:paraId="09B25D62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1AB53E96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VII – desenvolvimento de ferramentas tecnológicas de apoio.</w:t>
      </w:r>
    </w:p>
    <w:p w14:paraId="362ECCFF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3C7B1792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8º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O Município poderá firmar convênios, termos de cooperação e parcerias com:</w:t>
      </w:r>
    </w:p>
    <w:p w14:paraId="59441A13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24A9232B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 – Poder Judiciário;</w:t>
      </w:r>
    </w:p>
    <w:p w14:paraId="07B7016A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 – Ministério Público;</w:t>
      </w:r>
    </w:p>
    <w:p w14:paraId="12BDFC5A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III – Defensoria Pública;</w:t>
      </w:r>
    </w:p>
    <w:p w14:paraId="1D86CF0E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IV – Órgãos estaduais e federais;</w:t>
      </w:r>
    </w:p>
    <w:p w14:paraId="57C21511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V – Entidades privadas e organizações da sociedade civil.</w:t>
      </w:r>
    </w:p>
    <w:p w14:paraId="4BAF03DE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14343B8F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 xml:space="preserve">Art. 9º 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Fica autorizada a criação de:</w:t>
      </w:r>
    </w:p>
    <w:p w14:paraId="32DDA39C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7BDA5629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 – canais digitais de atendimento (aplicativos, WhatsApp institucional);</w:t>
      </w:r>
    </w:p>
    <w:p w14:paraId="02284F78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5F7D69B6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II – sistemas de monitoramento e georreferenciamento;</w:t>
      </w:r>
    </w:p>
    <w:p w14:paraId="694D5105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562A1EDB" w14:textId="77777777" w:rsidR="004F30EB" w:rsidRP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lastRenderedPageBreak/>
        <w:t>III – protocolos integrados de atendimento.</w:t>
      </w:r>
    </w:p>
    <w:p w14:paraId="28EEA2EF" w14:textId="77777777" w:rsidR="004F30EB" w:rsidRDefault="004F30EB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1716C08A" w14:textId="77777777" w:rsidR="00CF2BF6" w:rsidRPr="004F30EB" w:rsidRDefault="00CF2BF6" w:rsidP="004F30EB">
      <w:pPr>
        <w:tabs>
          <w:tab w:val="left" w:pos="975"/>
        </w:tabs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5ED6976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CAPÍTULO III</w:t>
      </w:r>
    </w:p>
    <w:p w14:paraId="5FF3CE60" w14:textId="77777777" w:rsidR="004F30EB" w:rsidRDefault="004F30EB" w:rsidP="004F30EB">
      <w:pPr>
        <w:tabs>
          <w:tab w:val="left" w:pos="975"/>
        </w:tabs>
        <w:spacing w:after="0" w:line="36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DAS DISPOSIÇÕES FINAIS</w:t>
      </w:r>
    </w:p>
    <w:p w14:paraId="6700F950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065DE952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10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O Departamento da Juventude e Núcleo de Programas e Projetos da Juventude previstos na Estrutura e Organograma da Secretaria Municipal de Direitos Humanos e Cidadania da Lei Complementar nº 166/2023, passam a integrar e ser de responsabilidade da Estrutura e Organograma da Secretaria Municipal da Cultura no SUB ANEXO XV da Lei Complementar nº 101/2018.</w:t>
      </w:r>
    </w:p>
    <w:p w14:paraId="5BCCA08A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5437BF59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§ 1º As atribuições e descrições do Departamento da Juventude e do Núcleo de Programas e Projetos da Juventude, apresentados nos §§ 6º e 7º do artigo 14 da Lei Complementar 166/2023, passam a ser descritos com a mesma redação na estrutura administrativa da Secretaria Municipal da Cultura do SUB ANEXO XV da Lei Complementar nº 101/2018.</w:t>
      </w:r>
    </w:p>
    <w:p w14:paraId="79B4A4C7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22225244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§ 2º As ações e políticas públicas da juventude que estão apontadas nas competências da Secretaria Municipal de Direitos Humanos e Cidadania, descritas no artigo 13 da Lei Complementar nº 166/2023, assim como o Conselho e Fundo Municipal de Juventude criados pela Lei nº 3.242/2023, passam a ser de responsabilidade da Secretaria Municipal da Cultura.</w:t>
      </w:r>
    </w:p>
    <w:p w14:paraId="19BACACE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2E02FAFB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11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Os demais departamentos e atribuições da Secretaria de Direitos Humanos e Cidadania permanecem inalterados, vigorando nos termos da Lei Complementar nº 166/2023 e suas posteriores alterações.</w:t>
      </w:r>
    </w:p>
    <w:p w14:paraId="43634739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52B03FF4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12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O cargo de Assessor do Executivo - Gabinete do Prefeito, previsto no anexo I da Lei Complementar 101/2018, passa vigorar com quinze vagas, sem alteração das atribuições e descrição do cargo.</w:t>
      </w:r>
    </w:p>
    <w:p w14:paraId="4E926335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0F4D3D9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lastRenderedPageBreak/>
        <w:t xml:space="preserve">Art. 13 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O cargo de Chefe de Departamento I, previsto no anexo IV da Lei Complementar 101/2018, passa vigorar com vinte e uma vagas, sem alteração das atribuições e descrição do cargo.</w:t>
      </w:r>
    </w:p>
    <w:p w14:paraId="2B7025BE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0864B1CF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14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O cargo de Assessor de Gabinete I e Assessor de Gabinete II passam a contar com duas novas vagas cada um no quadro geral da Administração Municipal, sem alteração das atribuições e descrição dos cargos.</w:t>
      </w:r>
    </w:p>
    <w:p w14:paraId="1A060621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7425CEBE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15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Normas complementares a esta Lei Complementar poderão ser editadas por meio de Decreto do Executivo, sempre que houver necessidade.</w:t>
      </w:r>
    </w:p>
    <w:p w14:paraId="6979360C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A1B6145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 xml:space="preserve">Art. 16 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As despesas com a execução e implementação desta Lei Complementar correrão por conta das dotações orçamentárias próprias e já previstas, suplementadas se necessário, sendo que a execução do exercício de 2026 será efetuada com as despesas existentes.</w:t>
      </w:r>
    </w:p>
    <w:p w14:paraId="376F7806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4A5C3D7E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Art. 17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Fica revogada a Lei nº 2.814, de 15 de outubro de 2020.</w:t>
      </w:r>
    </w:p>
    <w:p w14:paraId="4FAFF745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2CADEC82" w14:textId="77777777" w:rsidR="004F30EB" w:rsidRPr="004F30EB" w:rsidRDefault="004F30EB" w:rsidP="004F30EB">
      <w:pPr>
        <w:tabs>
          <w:tab w:val="left" w:pos="975"/>
        </w:tabs>
        <w:spacing w:after="0"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4F30EB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 xml:space="preserve">Art. 18 </w:t>
      </w:r>
      <w:r w:rsidRP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Esta Lei Complementar entra em vigor na data de sua publicação, revogando as disposições em contrário.</w:t>
      </w:r>
    </w:p>
    <w:p w14:paraId="012AD8F5" w14:textId="77777777" w:rsidR="004F30EB" w:rsidRDefault="004F30EB" w:rsidP="00BE46F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53AF01EB" w14:textId="3846315D" w:rsidR="00C02628" w:rsidRPr="001278C3" w:rsidRDefault="00C02628" w:rsidP="00BE46F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4F30E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12 de maio</w:t>
      </w:r>
      <w:r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</w:p>
    <w:p w14:paraId="46E7EBC3" w14:textId="142620CA" w:rsidR="00C02628" w:rsidRPr="001278C3" w:rsidRDefault="00C02628" w:rsidP="00C02628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4A4C68D6" w14:textId="77777777" w:rsidR="00C02628" w:rsidRPr="001278C3" w:rsidRDefault="00C02628" w:rsidP="00C02628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705EC124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7E247564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57B86C25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6A0CF8E" w:rsidR="00D56BE7" w:rsidRPr="00665690" w:rsidRDefault="00C02628" w:rsidP="00C02628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94469" w14:textId="77777777" w:rsidR="00FE7F84" w:rsidRDefault="00FE7F84" w:rsidP="004B11B6">
      <w:pPr>
        <w:spacing w:after="0" w:line="240" w:lineRule="auto"/>
      </w:pPr>
      <w:r>
        <w:separator/>
      </w:r>
    </w:p>
  </w:endnote>
  <w:endnote w:type="continuationSeparator" w:id="0">
    <w:p w14:paraId="0F9DBBF6" w14:textId="77777777" w:rsidR="00FE7F84" w:rsidRDefault="00FE7F84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FE7F8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7D4C8" w14:textId="77777777" w:rsidR="00FE7F84" w:rsidRDefault="00FE7F84" w:rsidP="004B11B6">
      <w:pPr>
        <w:spacing w:after="0" w:line="240" w:lineRule="auto"/>
      </w:pPr>
      <w:r>
        <w:separator/>
      </w:r>
    </w:p>
  </w:footnote>
  <w:footnote w:type="continuationSeparator" w:id="0">
    <w:p w14:paraId="451D006B" w14:textId="77777777" w:rsidR="00FE7F84" w:rsidRDefault="00FE7F84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FE7F84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FE7F84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FE7F84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21010"/>
    <w:rsid w:val="00036D1D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958CF"/>
    <w:rsid w:val="000D187C"/>
    <w:rsid w:val="000D2F0C"/>
    <w:rsid w:val="000E1A07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4DDB"/>
    <w:rsid w:val="00366DCA"/>
    <w:rsid w:val="003722F8"/>
    <w:rsid w:val="00376AD3"/>
    <w:rsid w:val="00385759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143A6"/>
    <w:rsid w:val="00425562"/>
    <w:rsid w:val="00425BA4"/>
    <w:rsid w:val="00426C62"/>
    <w:rsid w:val="00430833"/>
    <w:rsid w:val="0043149E"/>
    <w:rsid w:val="00437E26"/>
    <w:rsid w:val="00440369"/>
    <w:rsid w:val="0045039F"/>
    <w:rsid w:val="00455444"/>
    <w:rsid w:val="004743EA"/>
    <w:rsid w:val="00475AB7"/>
    <w:rsid w:val="004761D0"/>
    <w:rsid w:val="00480529"/>
    <w:rsid w:val="00486882"/>
    <w:rsid w:val="00491B2D"/>
    <w:rsid w:val="00496663"/>
    <w:rsid w:val="00496C73"/>
    <w:rsid w:val="004A0C49"/>
    <w:rsid w:val="004B11B6"/>
    <w:rsid w:val="004D52A7"/>
    <w:rsid w:val="004D761C"/>
    <w:rsid w:val="004D7F51"/>
    <w:rsid w:val="004E2A59"/>
    <w:rsid w:val="004F30EB"/>
    <w:rsid w:val="004F59E3"/>
    <w:rsid w:val="0052733C"/>
    <w:rsid w:val="00533414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32AC"/>
    <w:rsid w:val="005E7666"/>
    <w:rsid w:val="005E7DFA"/>
    <w:rsid w:val="005F0320"/>
    <w:rsid w:val="0060238E"/>
    <w:rsid w:val="0060558B"/>
    <w:rsid w:val="00606528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0F71"/>
    <w:rsid w:val="006F3164"/>
    <w:rsid w:val="006F55BD"/>
    <w:rsid w:val="006F5FFC"/>
    <w:rsid w:val="00716406"/>
    <w:rsid w:val="0071672C"/>
    <w:rsid w:val="00731DC6"/>
    <w:rsid w:val="00735C02"/>
    <w:rsid w:val="007424AF"/>
    <w:rsid w:val="007545AF"/>
    <w:rsid w:val="00754963"/>
    <w:rsid w:val="00757C6D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5FD7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208F4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1032"/>
    <w:rsid w:val="00B07993"/>
    <w:rsid w:val="00B07E41"/>
    <w:rsid w:val="00B21150"/>
    <w:rsid w:val="00B225F4"/>
    <w:rsid w:val="00B23E6A"/>
    <w:rsid w:val="00B26056"/>
    <w:rsid w:val="00B37EFA"/>
    <w:rsid w:val="00B61BCE"/>
    <w:rsid w:val="00B87F39"/>
    <w:rsid w:val="00B92C2B"/>
    <w:rsid w:val="00BA29EB"/>
    <w:rsid w:val="00BA4638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E46F2"/>
    <w:rsid w:val="00C024FB"/>
    <w:rsid w:val="00C02628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A459F"/>
    <w:rsid w:val="00CB6F9E"/>
    <w:rsid w:val="00CC19D5"/>
    <w:rsid w:val="00CC3962"/>
    <w:rsid w:val="00CC5F60"/>
    <w:rsid w:val="00CD1705"/>
    <w:rsid w:val="00CD5297"/>
    <w:rsid w:val="00CF0411"/>
    <w:rsid w:val="00CF2BF6"/>
    <w:rsid w:val="00CF33BC"/>
    <w:rsid w:val="00D07F06"/>
    <w:rsid w:val="00D11C2C"/>
    <w:rsid w:val="00D11C3D"/>
    <w:rsid w:val="00D141F9"/>
    <w:rsid w:val="00D31EDE"/>
    <w:rsid w:val="00D40FE8"/>
    <w:rsid w:val="00D44BB1"/>
    <w:rsid w:val="00D544FB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E7F84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1618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7</cp:revision>
  <cp:lastPrinted>2022-02-01T18:50:00Z</cp:lastPrinted>
  <dcterms:created xsi:type="dcterms:W3CDTF">2026-05-11T12:31:00Z</dcterms:created>
  <dcterms:modified xsi:type="dcterms:W3CDTF">2026-05-12T17:04:00Z</dcterms:modified>
</cp:coreProperties>
</file>