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201E70E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9174CE">
        <w:rPr>
          <w:b/>
        </w:rPr>
        <w:t>135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1C9EE98A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 xml:space="preserve">Projeto de </w:t>
      </w:r>
      <w:r w:rsidR="009174CE">
        <w:rPr>
          <w:b/>
        </w:rPr>
        <w:t>Resolução</w:t>
      </w:r>
      <w:r w:rsidR="000A125B">
        <w:rPr>
          <w:b/>
        </w:rPr>
        <w:t xml:space="preserve"> n. </w:t>
      </w:r>
      <w:r w:rsidR="009174CE">
        <w:rPr>
          <w:b/>
        </w:rPr>
        <w:t>008</w:t>
      </w:r>
      <w:r w:rsidRPr="00AA5464" w:rsidR="00F34A83">
        <w:rPr>
          <w:b/>
        </w:rPr>
        <w:t>/202</w:t>
      </w:r>
      <w:r w:rsidR="004A3686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E35F34">
        <w:t>o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 </w:t>
      </w:r>
      <w:r w:rsidR="009174CE">
        <w:rPr>
          <w:b/>
        </w:rPr>
        <w:t>Rafael Alan de Moraes Romeiro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9174CE">
        <w:t>altera a Resolução n.º 30, de 19 de outubro de 2021, que dispões sobre o Regimento Interno da Câmara Municipal de Itapevi, para instituir a Comissão Permanente de Defesa dos Direitos das Mulheres.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9174CE" w14:paraId="2291D5C0" w14:textId="77777777">
      <w:pPr>
        <w:ind w:left="567" w:firstLine="1418"/>
        <w:jc w:val="both"/>
      </w:pPr>
    </w:p>
    <w:p w:rsidR="009174CE" w:rsidRPr="009174CE" w:rsidP="009174CE" w14:paraId="3DDA2570" w14:textId="430DBDDB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Pr="0054762C" w:rsidR="0054762C">
        <w:t xml:space="preserve"> a</w:t>
      </w:r>
      <w:r w:rsidRPr="009174CE">
        <w:t xml:space="preserve"> Comissão Permanente de Defesa dos Direitos das Mulheres.</w:t>
      </w:r>
    </w:p>
    <w:p w:rsidR="006C4261" w:rsidRPr="00B206A3" w:rsidP="009174CE" w14:paraId="4198665A" w14:textId="74DB0A88">
      <w:pPr>
        <w:ind w:left="567" w:firstLine="1418"/>
        <w:jc w:val="both"/>
      </w:pPr>
    </w:p>
    <w:p w:rsidR="00BD5785" w:rsidRPr="00B206A3" w:rsidP="00DB28A9" w14:paraId="34EAE3B2" w14:textId="57367141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</w:t>
      </w:r>
      <w:r w:rsidR="009174CE">
        <w:t>Resolução</w:t>
      </w:r>
      <w:r w:rsidRPr="00B206A3">
        <w:t xml:space="preserve">, haja vista que referida matéria </w:t>
      </w:r>
      <w:r w:rsidR="009174CE">
        <w:t>é privativa do Poder Legislativo (art.176, Regimento Interno)</w:t>
      </w:r>
      <w:r w:rsidR="00F577DA"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F577DA" w:rsidRPr="00111B68" w:rsidP="00F577DA" w14:paraId="5F68D9F1" w14:textId="77777777">
      <w:pPr>
        <w:pStyle w:val="NormalWeb"/>
        <w:spacing w:after="120" w:line="240" w:lineRule="atLeast"/>
        <w:ind w:left="567"/>
        <w:jc w:val="both"/>
        <w:rPr>
          <w:b/>
          <w:bCs/>
        </w:rPr>
      </w:pPr>
      <w:r w:rsidRPr="00111B68">
        <w:rPr>
          <w:b/>
          <w:bCs/>
        </w:rPr>
        <w:t>Seção IV</w:t>
      </w:r>
    </w:p>
    <w:p w:rsidR="00F577DA" w:rsidRPr="00111B68" w:rsidP="00F577DA" w14:paraId="547DCDAA" w14:textId="77777777">
      <w:pPr>
        <w:pStyle w:val="NormalWeb"/>
        <w:spacing w:after="120" w:line="240" w:lineRule="atLeast"/>
        <w:ind w:left="567"/>
        <w:jc w:val="both"/>
        <w:rPr>
          <w:b/>
          <w:bCs/>
        </w:rPr>
      </w:pPr>
      <w:r w:rsidRPr="00111B68">
        <w:rPr>
          <w:b/>
          <w:bCs/>
        </w:rPr>
        <w:t>Dos Projetos de Resolução</w:t>
      </w:r>
    </w:p>
    <w:p w:rsidR="00F577DA" w:rsidP="00F577DA" w14:paraId="51C8E388" w14:textId="77777777">
      <w:pPr>
        <w:pStyle w:val="NormalWeb"/>
        <w:spacing w:after="120" w:line="240" w:lineRule="atLeast"/>
        <w:ind w:left="567"/>
        <w:jc w:val="both"/>
      </w:pPr>
      <w:r>
        <w:t>Art. 176. Os projetos de resolução destinam-se a regular, com eficácia de lei ordinária, matérias da competência privativa da Câmara Municipal, de caráter político, processual, legislativo ou administrativo, ou quando deva a Câmara pronunciar-se em casos concretos como:</w:t>
      </w:r>
    </w:p>
    <w:p w:rsidR="00F577DA" w:rsidP="00F577DA" w14:paraId="4778755A" w14:textId="77777777">
      <w:pPr>
        <w:pStyle w:val="NormalWeb"/>
        <w:spacing w:after="120" w:line="240" w:lineRule="atLeast"/>
        <w:ind w:left="567"/>
        <w:jc w:val="both"/>
      </w:pPr>
      <w:r>
        <w:t xml:space="preserve">I - </w:t>
      </w:r>
      <w:r>
        <w:t>perda</w:t>
      </w:r>
      <w:r>
        <w:t xml:space="preserve"> de mandato de Vereador;</w:t>
      </w:r>
    </w:p>
    <w:p w:rsidR="00F577DA" w:rsidP="00F577DA" w14:paraId="351AA10B" w14:textId="77777777">
      <w:pPr>
        <w:pStyle w:val="NormalWeb"/>
        <w:spacing w:after="120" w:line="240" w:lineRule="atLeast"/>
        <w:ind w:left="567"/>
        <w:jc w:val="both"/>
      </w:pPr>
      <w:r>
        <w:t xml:space="preserve">II - </w:t>
      </w:r>
      <w:r>
        <w:t>constituição</w:t>
      </w:r>
      <w:r>
        <w:t xml:space="preserve"> de Comissão Parlamentar Especial;</w:t>
      </w:r>
    </w:p>
    <w:p w:rsidR="00F577DA" w:rsidP="00F577DA" w14:paraId="0F5877B2" w14:textId="77777777">
      <w:pPr>
        <w:pStyle w:val="NormalWeb"/>
        <w:spacing w:after="120" w:line="240" w:lineRule="atLeast"/>
        <w:ind w:left="567"/>
        <w:jc w:val="both"/>
      </w:pPr>
      <w:r>
        <w:t>III - constituição de Comissão de Representação;</w:t>
      </w:r>
    </w:p>
    <w:p w:rsidR="00F577DA" w:rsidP="00F577DA" w14:paraId="75274ECD" w14:textId="77777777">
      <w:pPr>
        <w:pStyle w:val="NormalWeb"/>
        <w:spacing w:after="120" w:line="240" w:lineRule="atLeast"/>
        <w:ind w:left="567"/>
        <w:jc w:val="both"/>
      </w:pPr>
      <w:r>
        <w:t xml:space="preserve">IV - </w:t>
      </w:r>
      <w:r>
        <w:t>constituição</w:t>
      </w:r>
      <w:r>
        <w:t xml:space="preserve"> de Comissão Processante;</w:t>
      </w:r>
    </w:p>
    <w:p w:rsidR="00F577DA" w:rsidP="00F577DA" w14:paraId="26F67530" w14:textId="77777777">
      <w:pPr>
        <w:pStyle w:val="NormalWeb"/>
        <w:spacing w:after="120" w:line="240" w:lineRule="atLeast"/>
        <w:ind w:left="567"/>
        <w:jc w:val="both"/>
      </w:pPr>
      <w:r>
        <w:t xml:space="preserve">V - </w:t>
      </w:r>
      <w:r>
        <w:t>constituição</w:t>
      </w:r>
      <w:r>
        <w:t xml:space="preserve"> de Comissão de Assuntos Relevantes;</w:t>
      </w:r>
    </w:p>
    <w:p w:rsidR="00F577DA" w:rsidP="00F577DA" w14:paraId="3D863169" w14:textId="77777777">
      <w:pPr>
        <w:pStyle w:val="NormalWeb"/>
        <w:spacing w:after="120" w:line="240" w:lineRule="atLeast"/>
        <w:ind w:left="567"/>
        <w:jc w:val="both"/>
      </w:pPr>
      <w:r>
        <w:t xml:space="preserve">VI - </w:t>
      </w:r>
      <w:r>
        <w:t>alteração ou reforma</w:t>
      </w:r>
      <w:r>
        <w:t xml:space="preserve"> do Regimento Interno;</w:t>
      </w:r>
    </w:p>
    <w:p w:rsidR="00F577DA" w:rsidP="00F577DA" w14:paraId="2147DA37" w14:textId="77777777">
      <w:pPr>
        <w:pStyle w:val="NormalWeb"/>
        <w:spacing w:after="120" w:line="240" w:lineRule="atLeast"/>
        <w:ind w:left="567"/>
        <w:jc w:val="both"/>
      </w:pPr>
      <w:r>
        <w:t>VII - matéria de natureza regimental; e</w:t>
      </w:r>
    </w:p>
    <w:p w:rsidR="00BD5785" w:rsidRPr="00B206A3" w:rsidP="00F577DA" w14:paraId="79800170" w14:textId="618B6949">
      <w:pPr>
        <w:pStyle w:val="NormalWeb"/>
        <w:spacing w:before="0" w:after="120" w:line="240" w:lineRule="atLeast"/>
        <w:ind w:left="567"/>
        <w:jc w:val="both"/>
      </w:pPr>
      <w:r>
        <w:t>VIII - assuntos de sua economia interna e dos serviços administrativos.</w:t>
      </w:r>
    </w:p>
    <w:p w:rsidR="00F577DA" w:rsidP="00DB28A9" w14:paraId="54468AAC" w14:textId="6726F29D">
      <w:pPr>
        <w:ind w:left="567" w:firstLine="1418"/>
        <w:jc w:val="both"/>
      </w:pPr>
    </w:p>
    <w:p w:rsidR="00D5451D" w:rsidRPr="00B206A3" w:rsidP="00DB28A9" w14:paraId="02621672" w14:textId="3142D5CE">
      <w:pPr>
        <w:ind w:left="567" w:firstLine="1418"/>
        <w:jc w:val="both"/>
      </w:pPr>
      <w:r>
        <w:t>N</w:t>
      </w:r>
      <w:r w:rsidRPr="00B206A3">
        <w:t xml:space="preserve">o que tange à Técnica Legislativa, </w:t>
      </w:r>
      <w:r w:rsidRPr="00B206A3">
        <w:t>referido Projeto</w:t>
      </w:r>
      <w:r w:rsidRPr="00B206A3">
        <w:t xml:space="preserve">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F577DA" w:rsidP="007F1BDF" w14:paraId="2B41F545" w14:textId="7EDF0D02">
      <w:pPr>
        <w:ind w:left="567" w:firstLine="1418"/>
        <w:jc w:val="both"/>
      </w:pPr>
      <w:r>
        <w:t>No entanto fazemos uma sugestão de Emenda 01/2026, para tornar a propositura mais adequado a realidade atual e sentimento da sociedade:</w:t>
      </w:r>
    </w:p>
    <w:p w:rsidR="00F577DA" w:rsidP="007F1BDF" w14:paraId="4C5E19C8" w14:textId="77777777">
      <w:pPr>
        <w:ind w:left="567" w:firstLine="1418"/>
        <w:jc w:val="both"/>
      </w:pPr>
    </w:p>
    <w:p w:rsidR="00F577DA" w:rsidRPr="00111B68" w:rsidP="007F1BDF" w14:paraId="65C7E49E" w14:textId="2EFF920E">
      <w:pPr>
        <w:ind w:left="567" w:firstLine="1418"/>
        <w:jc w:val="both"/>
        <w:rPr>
          <w:b/>
          <w:bCs/>
        </w:rPr>
      </w:pPr>
      <w:r w:rsidRPr="00111B68">
        <w:rPr>
          <w:b/>
          <w:bCs/>
        </w:rPr>
        <w:t>Emenda n 01</w:t>
      </w:r>
      <w:r w:rsidR="00111B68">
        <w:rPr>
          <w:b/>
          <w:bCs/>
        </w:rPr>
        <w:t xml:space="preserve"> de </w:t>
      </w:r>
      <w:r w:rsidR="00111B68">
        <w:rPr>
          <w:b/>
          <w:bCs/>
        </w:rPr>
        <w:t>Parecer</w:t>
      </w:r>
      <w:r w:rsidRPr="00111B68">
        <w:rPr>
          <w:b/>
          <w:bCs/>
        </w:rPr>
        <w:t xml:space="preserve">, </w:t>
      </w:r>
      <w:r w:rsidR="00111B68">
        <w:rPr>
          <w:b/>
          <w:bCs/>
        </w:rPr>
        <w:t xml:space="preserve">  </w:t>
      </w:r>
      <w:r w:rsidRPr="00111B68">
        <w:rPr>
          <w:b/>
          <w:bCs/>
        </w:rPr>
        <w:t>de 2026</w:t>
      </w:r>
    </w:p>
    <w:p w:rsidR="00F577DA" w:rsidRPr="00111B68" w:rsidP="007F1BDF" w14:paraId="542914D0" w14:textId="77777777">
      <w:pPr>
        <w:ind w:left="567" w:firstLine="1418"/>
        <w:jc w:val="both"/>
        <w:rPr>
          <w:b/>
          <w:bCs/>
        </w:rPr>
      </w:pPr>
    </w:p>
    <w:p w:rsidR="00F577DA" w:rsidP="00111B68" w14:paraId="5ACDB8B2" w14:textId="07E7E9A0">
      <w:pPr>
        <w:ind w:left="1701"/>
        <w:jc w:val="both"/>
      </w:pPr>
      <w:r>
        <w:t>Acrescenta parágrafo único, ao art.1do Projeto de Resolução n.º 8/2026.</w:t>
      </w:r>
    </w:p>
    <w:p w:rsidR="00F577DA" w:rsidP="00111B68" w14:paraId="2B009DF9" w14:textId="77777777">
      <w:pPr>
        <w:ind w:left="1701"/>
        <w:jc w:val="both"/>
      </w:pPr>
    </w:p>
    <w:p w:rsidR="00F577DA" w:rsidP="00111B68" w14:paraId="4870621A" w14:textId="39BDC640">
      <w:pPr>
        <w:ind w:left="1701"/>
        <w:jc w:val="both"/>
      </w:pPr>
      <w:r>
        <w:t>Art.1º - Fica incluído o inciso XII e parágrafo único no art.65 da Resolução n.º 30, de 19 de outubro de 2021, com a seguinte redação:</w:t>
      </w:r>
    </w:p>
    <w:p w:rsidR="00111B68" w:rsidP="00111B68" w14:paraId="48B5294A" w14:textId="77777777">
      <w:pPr>
        <w:ind w:left="1701"/>
        <w:jc w:val="both"/>
      </w:pPr>
    </w:p>
    <w:p w:rsidR="00F577DA" w:rsidP="00111B68" w14:paraId="4BD5FE43" w14:textId="049EA0FF">
      <w:pPr>
        <w:ind w:left="1701"/>
        <w:jc w:val="both"/>
      </w:pPr>
      <w:r>
        <w:t>“ Art.</w:t>
      </w:r>
      <w:r>
        <w:t>65. (....)</w:t>
      </w:r>
    </w:p>
    <w:p w:rsidR="00F577DA" w:rsidP="00111B68" w14:paraId="26907C60" w14:textId="1384592E">
      <w:pPr>
        <w:ind w:left="1701"/>
        <w:jc w:val="both"/>
      </w:pPr>
      <w:r>
        <w:t>(....)</w:t>
      </w:r>
    </w:p>
    <w:p w:rsidR="00F577DA" w:rsidP="00111B68" w14:paraId="4CD95426" w14:textId="3BCCC567">
      <w:pPr>
        <w:ind w:left="1701"/>
        <w:jc w:val="both"/>
      </w:pPr>
      <w:r>
        <w:t>XII – Defesa dos Direitos das Mulheres</w:t>
      </w:r>
    </w:p>
    <w:p w:rsidR="00111B68" w:rsidP="00111B68" w14:paraId="51381660" w14:textId="77777777">
      <w:pPr>
        <w:ind w:left="1701"/>
        <w:jc w:val="both"/>
      </w:pPr>
    </w:p>
    <w:p w:rsidR="00111B68" w:rsidRPr="00111B68" w:rsidP="00111B68" w14:paraId="71E990E0" w14:textId="37E822A0">
      <w:pPr>
        <w:ind w:left="1701"/>
        <w:jc w:val="both"/>
        <w:rPr>
          <w:bCs/>
        </w:rPr>
      </w:pPr>
      <w:r w:rsidRPr="00111B68">
        <w:rPr>
          <w:bCs/>
        </w:rPr>
        <w:t xml:space="preserve">Parágrafo único: </w:t>
      </w:r>
      <w:r w:rsidRPr="00111B68">
        <w:rPr>
          <w:bCs/>
        </w:rPr>
        <w:t>A Comissão</w:t>
      </w:r>
      <w:r w:rsidRPr="00111B68">
        <w:rPr>
          <w:bCs/>
        </w:rPr>
        <w:t xml:space="preserve"> de Defesa dos Direito</w:t>
      </w:r>
      <w:r w:rsidRPr="00111B68">
        <w:rPr>
          <w:bCs/>
        </w:rPr>
        <w:t xml:space="preserve">s </w:t>
      </w:r>
      <w:r w:rsidRPr="00111B68">
        <w:rPr>
          <w:bCs/>
        </w:rPr>
        <w:t xml:space="preserve">das </w:t>
      </w:r>
      <w:r w:rsidRPr="00111B68">
        <w:rPr>
          <w:bCs/>
        </w:rPr>
        <w:t>Mulheres será composta, preferencialmente, por vereadoras, devendo as vagas remanescentes, na hipótese de insuficiência de representação feminina, serem preenchidas por vereadores</w:t>
      </w:r>
      <w:r w:rsidRPr="00111B68">
        <w:rPr>
          <w:bCs/>
        </w:rPr>
        <w:t>.</w:t>
      </w:r>
    </w:p>
    <w:p w:rsidR="00111B68" w:rsidRPr="00325A2E" w:rsidP="007F1BDF" w14:paraId="0F9258D3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B600E21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111B68">
        <w:t xml:space="preserve"> na forma da Emenda apresentada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3FA6BB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11B68">
        <w:t xml:space="preserve">05 </w:t>
      </w:r>
      <w:r w:rsidR="00325A2E">
        <w:t>de ma</w:t>
      </w:r>
      <w:r w:rsidR="00111B68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7EAFE0F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111B68">
      <w:rPr>
        <w:rFonts w:asciiTheme="majorHAnsi" w:eastAsiaTheme="majorEastAsia" w:hAnsiTheme="majorHAnsi" w:cstheme="majorBidi"/>
      </w:rPr>
      <w:t>R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111B68">
      <w:rPr>
        <w:rFonts w:asciiTheme="majorHAnsi" w:eastAsiaTheme="majorEastAsia" w:hAnsiTheme="majorHAnsi" w:cstheme="majorBidi"/>
      </w:rPr>
      <w:t>008</w:t>
    </w:r>
    <w:r w:rsidR="00AA5464">
      <w:rPr>
        <w:rFonts w:asciiTheme="majorHAnsi" w:eastAsiaTheme="majorEastAsia" w:hAnsiTheme="majorHAnsi" w:cstheme="majorBidi"/>
      </w:rPr>
      <w:t>/202</w:t>
    </w:r>
    <w:r w:rsidR="00E35F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1B6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3F1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5AC7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3BAE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174CE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577DA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2026-05-05T12:36:00Z</dcterms:created>
  <dcterms:modified xsi:type="dcterms:W3CDTF">2026-05-05T12:36:00Z</dcterms:modified>
</cp:coreProperties>
</file>