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88965" w14:textId="23F5F009" w:rsidR="004A2D92" w:rsidRDefault="00000000">
      <w:pPr>
        <w:spacing w:after="0" w:line="240" w:lineRule="auto"/>
        <w:jc w:val="both"/>
        <w:rPr>
          <w:rFonts w:ascii="Times New Roman" w:eastAsia="Times New Roman" w:hAnsi="Times New Roman" w:cs="Times New Roman"/>
          <w:b/>
          <w:bCs/>
          <w:sz w:val="24"/>
          <w:szCs w:val="24"/>
        </w:rPr>
      </w:pPr>
      <w:bookmarkStart w:id="0" w:name="_heading=h.1fob9te" w:colFirst="0" w:colLast="0"/>
      <w:bookmarkEnd w:id="0"/>
      <w:r>
        <w:rPr>
          <w:rFonts w:ascii="Times New Roman" w:eastAsia="Times New Roman" w:hAnsi="Times New Roman" w:cs="Times New Roman"/>
          <w:b/>
          <w:bCs/>
          <w:sz w:val="24"/>
          <w:szCs w:val="24"/>
        </w:rPr>
        <w:t xml:space="preserve">PARECER TERMINATIVO DA COMISSÃO DE JUSTIÇA E REDAÇÃO AO PROJETO DE LEI </w:t>
      </w:r>
      <w:r w:rsidR="009E3C51">
        <w:rPr>
          <w:rFonts w:ascii="Times New Roman" w:eastAsia="Times New Roman" w:hAnsi="Times New Roman" w:cs="Times New Roman"/>
          <w:b/>
          <w:bCs/>
          <w:sz w:val="24"/>
          <w:szCs w:val="24"/>
        </w:rPr>
        <w:t>556</w:t>
      </w:r>
      <w:r>
        <w:rPr>
          <w:rFonts w:ascii="Times New Roman" w:eastAsia="Times New Roman" w:hAnsi="Times New Roman" w:cs="Times New Roman"/>
          <w:b/>
          <w:bCs/>
          <w:sz w:val="24"/>
          <w:szCs w:val="24"/>
        </w:rPr>
        <w:t>/2025</w:t>
      </w:r>
    </w:p>
    <w:p w14:paraId="52DB9EFD" w14:textId="77777777" w:rsidR="004A2D92" w:rsidRDefault="004A2D92">
      <w:pPr>
        <w:spacing w:after="0" w:line="240" w:lineRule="auto"/>
        <w:jc w:val="both"/>
        <w:rPr>
          <w:rFonts w:ascii="Times New Roman" w:eastAsia="Times New Roman" w:hAnsi="Times New Roman" w:cs="Times New Roman"/>
          <w:sz w:val="24"/>
          <w:szCs w:val="24"/>
        </w:rPr>
      </w:pPr>
    </w:p>
    <w:p w14:paraId="4E6F2BB2" w14:textId="77777777" w:rsidR="004A2D92" w:rsidRDefault="004A2D92">
      <w:pPr>
        <w:spacing w:after="0" w:line="240" w:lineRule="auto"/>
        <w:jc w:val="both"/>
        <w:rPr>
          <w:rFonts w:ascii="Times New Roman" w:eastAsia="Times New Roman" w:hAnsi="Times New Roman" w:cs="Times New Roman"/>
          <w:sz w:val="24"/>
          <w:szCs w:val="24"/>
        </w:rPr>
      </w:pPr>
    </w:p>
    <w:p w14:paraId="19EC3910" w14:textId="1C3DC998"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Parecer Comissões nº </w:t>
      </w:r>
      <w:r w:rsidR="009E3C51">
        <w:rPr>
          <w:rFonts w:ascii="Times New Roman" w:eastAsia="Times New Roman" w:hAnsi="Times New Roman" w:cs="Times New Roman"/>
          <w:sz w:val="24"/>
          <w:szCs w:val="24"/>
        </w:rPr>
        <w:t>115</w:t>
      </w:r>
      <w:r>
        <w:rPr>
          <w:rFonts w:ascii="Times New Roman" w:eastAsia="Times New Roman" w:hAnsi="Times New Roman" w:cs="Times New Roman"/>
          <w:sz w:val="24"/>
          <w:szCs w:val="24"/>
        </w:rPr>
        <w:t>/202</w:t>
      </w:r>
      <w:r w:rsidR="009E3C51">
        <w:rPr>
          <w:rFonts w:ascii="Times New Roman" w:eastAsia="Times New Roman" w:hAnsi="Times New Roman" w:cs="Times New Roman"/>
          <w:sz w:val="24"/>
          <w:szCs w:val="24"/>
        </w:rPr>
        <w:t>6</w:t>
      </w:r>
    </w:p>
    <w:p w14:paraId="1655D5C9" w14:textId="77777777" w:rsidR="004A2D92" w:rsidRDefault="004A2D92">
      <w:pPr>
        <w:spacing w:after="0" w:line="240" w:lineRule="auto"/>
        <w:jc w:val="both"/>
        <w:rPr>
          <w:rFonts w:ascii="Times New Roman" w:eastAsia="Times New Roman" w:hAnsi="Times New Roman" w:cs="Times New Roman"/>
          <w:sz w:val="24"/>
          <w:szCs w:val="24"/>
        </w:rPr>
      </w:pPr>
    </w:p>
    <w:p w14:paraId="75F7319E" w14:textId="77777777" w:rsidR="004A2D92" w:rsidRDefault="004A2D92">
      <w:pPr>
        <w:spacing w:after="0" w:line="240" w:lineRule="auto"/>
        <w:jc w:val="both"/>
        <w:rPr>
          <w:rFonts w:ascii="Times New Roman" w:eastAsia="Times New Roman" w:hAnsi="Times New Roman" w:cs="Times New Roman"/>
          <w:sz w:val="24"/>
          <w:szCs w:val="24"/>
        </w:rPr>
      </w:pPr>
    </w:p>
    <w:p w14:paraId="2737840B" w14:textId="1BC9C37D" w:rsidR="004A2D92" w:rsidRDefault="00000000">
      <w:pPr>
        <w:spacing w:after="0" w:line="240" w:lineRule="auto"/>
        <w:ind w:left="411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Ementa:</w:t>
      </w:r>
      <w:r>
        <w:rPr>
          <w:rFonts w:ascii="Times New Roman" w:eastAsia="Times New Roman" w:hAnsi="Times New Roman" w:cs="Times New Roman"/>
          <w:sz w:val="24"/>
          <w:szCs w:val="24"/>
        </w:rPr>
        <w:t xml:space="preserve"> “</w:t>
      </w:r>
      <w:r w:rsidR="009E3C51" w:rsidRPr="009E3C51">
        <w:rPr>
          <w:rFonts w:ascii="Times New Roman" w:eastAsia="Times New Roman" w:hAnsi="Times New Roman" w:cs="Times New Roman"/>
          <w:sz w:val="24"/>
          <w:szCs w:val="24"/>
        </w:rPr>
        <w:t>Institui no Município de Itapevi, o “Dia Municipal dos Corretores de Imóveis”, e dá outras providências</w:t>
      </w:r>
      <w:r>
        <w:rPr>
          <w:rFonts w:ascii="Times New Roman" w:eastAsia="Times New Roman" w:hAnsi="Times New Roman" w:cs="Times New Roman"/>
          <w:sz w:val="24"/>
          <w:szCs w:val="24"/>
        </w:rPr>
        <w:t>.”</w:t>
      </w:r>
    </w:p>
    <w:p w14:paraId="17D16766" w14:textId="77777777" w:rsidR="004A2D92" w:rsidRDefault="004A2D92">
      <w:pPr>
        <w:spacing w:after="0" w:line="240" w:lineRule="auto"/>
        <w:jc w:val="both"/>
        <w:rPr>
          <w:rFonts w:ascii="Times New Roman" w:eastAsia="Times New Roman" w:hAnsi="Times New Roman" w:cs="Times New Roman"/>
          <w:sz w:val="24"/>
          <w:szCs w:val="24"/>
        </w:rPr>
      </w:pPr>
    </w:p>
    <w:p w14:paraId="57787FE2"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Excelentíssimo Senhor Presidente:</w:t>
      </w:r>
    </w:p>
    <w:p w14:paraId="44CED40C" w14:textId="77777777" w:rsidR="004A2D92" w:rsidRDefault="004A2D92">
      <w:pPr>
        <w:spacing w:after="0" w:line="240" w:lineRule="auto"/>
        <w:jc w:val="both"/>
        <w:rPr>
          <w:rFonts w:ascii="Times New Roman" w:eastAsia="Times New Roman" w:hAnsi="Times New Roman" w:cs="Times New Roman"/>
          <w:sz w:val="24"/>
          <w:szCs w:val="24"/>
        </w:rPr>
      </w:pPr>
    </w:p>
    <w:p w14:paraId="4DA9AD1F" w14:textId="77777777" w:rsidR="004A2D92" w:rsidRDefault="004A2D92">
      <w:pPr>
        <w:spacing w:after="0" w:line="240" w:lineRule="auto"/>
        <w:jc w:val="both"/>
        <w:rPr>
          <w:rFonts w:ascii="Times New Roman" w:eastAsia="Times New Roman" w:hAnsi="Times New Roman" w:cs="Times New Roman"/>
          <w:sz w:val="24"/>
          <w:szCs w:val="24"/>
        </w:rPr>
      </w:pPr>
    </w:p>
    <w:p w14:paraId="01635329"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Comissão ora nominada em cumprimento ao disposto no artigo 67, I, 3, do Regimento Interno desta Casa de Leis, após análise dos aspectos técnicos alusivos ao Projeto acima referenciado, emite PARECER TERMINATIVO, conforme razões a seguir:</w:t>
      </w:r>
    </w:p>
    <w:p w14:paraId="5A79F7A7" w14:textId="77777777" w:rsidR="004A2D92" w:rsidRDefault="004A2D92">
      <w:pPr>
        <w:spacing w:after="0" w:line="240" w:lineRule="auto"/>
        <w:jc w:val="both"/>
        <w:rPr>
          <w:rFonts w:ascii="Times New Roman" w:eastAsia="Times New Roman" w:hAnsi="Times New Roman" w:cs="Times New Roman"/>
          <w:sz w:val="24"/>
          <w:szCs w:val="24"/>
        </w:rPr>
      </w:pPr>
    </w:p>
    <w:p w14:paraId="141E9E82" w14:textId="77777777"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 RELATÓRIO</w:t>
      </w:r>
    </w:p>
    <w:p w14:paraId="75B3A230" w14:textId="77777777" w:rsidR="004A2D92" w:rsidRDefault="004A2D92">
      <w:pPr>
        <w:spacing w:after="0" w:line="240" w:lineRule="auto"/>
        <w:jc w:val="both"/>
        <w:rPr>
          <w:rFonts w:ascii="Times New Roman" w:eastAsia="Times New Roman" w:hAnsi="Times New Roman" w:cs="Times New Roman"/>
          <w:sz w:val="24"/>
          <w:szCs w:val="24"/>
        </w:rPr>
      </w:pPr>
    </w:p>
    <w:p w14:paraId="0761F7CA" w14:textId="6CDEAA00" w:rsidR="004A2D92" w:rsidRDefault="00000000">
      <w:pPr>
        <w:spacing w:after="0" w:line="240" w:lineRule="auto"/>
        <w:jc w:val="both"/>
        <w:rPr>
          <w:rFonts w:ascii="Times New Roman" w:eastAsia="Times New Roman" w:hAnsi="Times New Roman" w:cs="Times New Roman"/>
          <w:sz w:val="24"/>
          <w:szCs w:val="24"/>
        </w:rPr>
      </w:pPr>
      <w:bookmarkStart w:id="1" w:name="_heading=h.2et92p0" w:colFirst="0" w:colLast="0"/>
      <w:bookmarkEnd w:id="1"/>
      <w:r>
        <w:rPr>
          <w:rFonts w:ascii="Times New Roman" w:eastAsia="Times New Roman" w:hAnsi="Times New Roman" w:cs="Times New Roman"/>
          <w:sz w:val="24"/>
          <w:szCs w:val="24"/>
        </w:rPr>
        <w:tab/>
        <w:t xml:space="preserve">Trata-se de proposição de iniciativa do </w:t>
      </w:r>
      <w:r>
        <w:rPr>
          <w:rFonts w:ascii="Times New Roman" w:eastAsia="Times New Roman" w:hAnsi="Times New Roman" w:cs="Times New Roman"/>
          <w:b/>
          <w:bCs/>
          <w:sz w:val="24"/>
          <w:szCs w:val="24"/>
        </w:rPr>
        <w:t>Legislativo</w:t>
      </w:r>
      <w:r>
        <w:rPr>
          <w:rFonts w:ascii="Times New Roman" w:eastAsia="Times New Roman" w:hAnsi="Times New Roman" w:cs="Times New Roman"/>
          <w:sz w:val="24"/>
          <w:szCs w:val="24"/>
        </w:rPr>
        <w:t xml:space="preserve"> Municipal, que tem por objetivo </w:t>
      </w:r>
      <w:r w:rsidR="009E3C51">
        <w:rPr>
          <w:rFonts w:ascii="Times New Roman" w:eastAsia="Times New Roman" w:hAnsi="Times New Roman" w:cs="Times New Roman"/>
          <w:sz w:val="24"/>
          <w:szCs w:val="24"/>
        </w:rPr>
        <w:t>i</w:t>
      </w:r>
      <w:r w:rsidR="009E3C51" w:rsidRPr="009E3C51">
        <w:rPr>
          <w:rFonts w:ascii="Times New Roman" w:eastAsia="Times New Roman" w:hAnsi="Times New Roman" w:cs="Times New Roman"/>
          <w:sz w:val="24"/>
          <w:szCs w:val="24"/>
        </w:rPr>
        <w:t>nstitui</w:t>
      </w:r>
      <w:r w:rsidR="009E3C51">
        <w:rPr>
          <w:rFonts w:ascii="Times New Roman" w:eastAsia="Times New Roman" w:hAnsi="Times New Roman" w:cs="Times New Roman"/>
          <w:sz w:val="24"/>
          <w:szCs w:val="24"/>
        </w:rPr>
        <w:t>r</w:t>
      </w:r>
      <w:r w:rsidR="009E3C51" w:rsidRPr="009E3C51">
        <w:rPr>
          <w:rFonts w:ascii="Times New Roman" w:eastAsia="Times New Roman" w:hAnsi="Times New Roman" w:cs="Times New Roman"/>
          <w:sz w:val="24"/>
          <w:szCs w:val="24"/>
        </w:rPr>
        <w:t xml:space="preserve"> no Município de Itapevi, o “Dia Municipal dos Corretores de Imóveis”, e dá outras providências</w:t>
      </w:r>
      <w:r>
        <w:rPr>
          <w:rFonts w:ascii="Times New Roman" w:eastAsia="Times New Roman" w:hAnsi="Times New Roman" w:cs="Times New Roman"/>
          <w:sz w:val="24"/>
          <w:szCs w:val="24"/>
        </w:rPr>
        <w:t>.</w:t>
      </w:r>
    </w:p>
    <w:p w14:paraId="546BA6AC" w14:textId="77777777" w:rsidR="004A2D92" w:rsidRDefault="004A2D92">
      <w:pPr>
        <w:spacing w:after="0" w:line="240" w:lineRule="auto"/>
        <w:jc w:val="both"/>
        <w:rPr>
          <w:rFonts w:ascii="Times New Roman" w:eastAsia="Times New Roman" w:hAnsi="Times New Roman" w:cs="Times New Roman"/>
          <w:sz w:val="24"/>
          <w:szCs w:val="24"/>
        </w:rPr>
      </w:pPr>
    </w:p>
    <w:p w14:paraId="40E5E75B" w14:textId="77777777"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O Projeto tramitou em conformidade com os preceitos regimentais e foi regularmente aprovado em Plenário, contudo vislumbrou-se a necessidade de retificações pontuais.</w:t>
      </w:r>
    </w:p>
    <w:p w14:paraId="4EE963DA" w14:textId="77777777" w:rsidR="004A2D92" w:rsidRDefault="004A2D92">
      <w:pPr>
        <w:spacing w:after="0" w:line="240" w:lineRule="auto"/>
        <w:jc w:val="both"/>
        <w:rPr>
          <w:rFonts w:ascii="Times New Roman" w:eastAsia="Times New Roman" w:hAnsi="Times New Roman" w:cs="Times New Roman"/>
          <w:sz w:val="24"/>
          <w:szCs w:val="24"/>
        </w:rPr>
      </w:pPr>
    </w:p>
    <w:p w14:paraId="6AA87B35"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É o relatório.</w:t>
      </w:r>
    </w:p>
    <w:p w14:paraId="5C8B985D" w14:textId="77777777" w:rsidR="004A2D92" w:rsidRDefault="004A2D92">
      <w:pPr>
        <w:spacing w:after="0" w:line="240" w:lineRule="auto"/>
        <w:jc w:val="both"/>
        <w:rPr>
          <w:rFonts w:ascii="Times New Roman" w:eastAsia="Times New Roman" w:hAnsi="Times New Roman" w:cs="Times New Roman"/>
          <w:sz w:val="24"/>
          <w:szCs w:val="24"/>
        </w:rPr>
      </w:pPr>
    </w:p>
    <w:p w14:paraId="72610824" w14:textId="77777777" w:rsidR="004A2D92" w:rsidRDefault="004A2D92">
      <w:pPr>
        <w:spacing w:after="0" w:line="240" w:lineRule="auto"/>
        <w:jc w:val="both"/>
        <w:rPr>
          <w:rFonts w:ascii="Times New Roman" w:eastAsia="Times New Roman" w:hAnsi="Times New Roman" w:cs="Times New Roman"/>
          <w:sz w:val="24"/>
          <w:szCs w:val="24"/>
        </w:rPr>
      </w:pPr>
    </w:p>
    <w:p w14:paraId="0F823D8C" w14:textId="77777777"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 VOTO</w:t>
      </w:r>
    </w:p>
    <w:p w14:paraId="127FF011" w14:textId="77777777" w:rsidR="004A2D92" w:rsidRDefault="004A2D92">
      <w:pPr>
        <w:spacing w:after="0" w:line="240" w:lineRule="auto"/>
        <w:jc w:val="both"/>
        <w:rPr>
          <w:rFonts w:ascii="Times New Roman" w:eastAsia="Times New Roman" w:hAnsi="Times New Roman" w:cs="Times New Roman"/>
          <w:sz w:val="24"/>
          <w:szCs w:val="24"/>
        </w:rPr>
      </w:pPr>
    </w:p>
    <w:p w14:paraId="5129653C" w14:textId="77777777" w:rsidR="004A2D92" w:rsidRDefault="004A2D92">
      <w:pPr>
        <w:spacing w:after="0" w:line="240" w:lineRule="auto"/>
        <w:jc w:val="both"/>
        <w:rPr>
          <w:rFonts w:ascii="Times New Roman" w:eastAsia="Times New Roman" w:hAnsi="Times New Roman" w:cs="Times New Roman"/>
          <w:sz w:val="24"/>
          <w:szCs w:val="24"/>
        </w:rPr>
      </w:pPr>
    </w:p>
    <w:p w14:paraId="3C1D9D51" w14:textId="12933004"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A proposição em análise teve sua tramitação regular</w:t>
      </w:r>
      <w:r>
        <w:rPr>
          <w:rFonts w:ascii="Times New Roman" w:eastAsia="Times New Roman" w:hAnsi="Times New Roman" w:cs="Times New Roman"/>
          <w:b/>
          <w:bCs/>
          <w:sz w:val="24"/>
          <w:szCs w:val="24"/>
        </w:rPr>
        <w:t>, contudo,</w:t>
      </w:r>
      <w:r w:rsidR="009E3C51">
        <w:rPr>
          <w:rFonts w:ascii="Times New Roman" w:eastAsia="Times New Roman" w:hAnsi="Times New Roman" w:cs="Times New Roman"/>
          <w:b/>
          <w:bCs/>
          <w:sz w:val="24"/>
          <w:szCs w:val="24"/>
        </w:rPr>
        <w:t xml:space="preserve"> consta do mesmo uma Emenda apresentada extemporaneamente, tendo em vista a inobservância do disposto no inciso I do art. 180 do Regimento Interno.</w:t>
      </w:r>
    </w:p>
    <w:p w14:paraId="79677B75" w14:textId="18862776" w:rsidR="009E3C51" w:rsidRDefault="009E3C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Considerando o teor da mesma ser essencial à legalidade/constitucionalidade do </w:t>
      </w:r>
      <w:r w:rsidR="001071F8">
        <w:rPr>
          <w:rFonts w:ascii="Times New Roman" w:eastAsia="Times New Roman" w:hAnsi="Times New Roman" w:cs="Times New Roman"/>
          <w:b/>
          <w:bCs/>
          <w:sz w:val="24"/>
          <w:szCs w:val="24"/>
        </w:rPr>
        <w:t>texto normativo</w:t>
      </w:r>
      <w:r>
        <w:rPr>
          <w:rFonts w:ascii="Times New Roman" w:eastAsia="Times New Roman" w:hAnsi="Times New Roman" w:cs="Times New Roman"/>
          <w:b/>
          <w:bCs/>
          <w:sz w:val="24"/>
          <w:szCs w:val="24"/>
        </w:rPr>
        <w:t xml:space="preserve">, ratifica-se seu objeto, postulando pela supressão dos </w:t>
      </w:r>
      <w:proofErr w:type="spellStart"/>
      <w:r>
        <w:rPr>
          <w:rFonts w:ascii="Times New Roman" w:eastAsia="Times New Roman" w:hAnsi="Times New Roman" w:cs="Times New Roman"/>
          <w:b/>
          <w:bCs/>
          <w:sz w:val="24"/>
          <w:szCs w:val="24"/>
        </w:rPr>
        <w:t>arts</w:t>
      </w:r>
      <w:proofErr w:type="spellEnd"/>
      <w:r>
        <w:rPr>
          <w:rFonts w:ascii="Times New Roman" w:eastAsia="Times New Roman" w:hAnsi="Times New Roman" w:cs="Times New Roman"/>
          <w:b/>
          <w:bCs/>
          <w:sz w:val="24"/>
          <w:szCs w:val="24"/>
        </w:rPr>
        <w:t>. 3º e 4º.</w:t>
      </w:r>
    </w:p>
    <w:p w14:paraId="57290331"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Desta feita, patente a necessidade de retificação da redação final, considerando as pontuações ora realizadas.</w:t>
      </w:r>
    </w:p>
    <w:p w14:paraId="5B6C55AD" w14:textId="77777777" w:rsidR="004A2D92" w:rsidRDefault="004A2D92">
      <w:pPr>
        <w:spacing w:after="0" w:line="240" w:lineRule="auto"/>
        <w:jc w:val="both"/>
        <w:rPr>
          <w:rFonts w:ascii="Times New Roman" w:eastAsia="Times New Roman" w:hAnsi="Times New Roman" w:cs="Times New Roman"/>
          <w:sz w:val="24"/>
          <w:szCs w:val="24"/>
        </w:rPr>
      </w:pPr>
    </w:p>
    <w:p w14:paraId="661FB6BF" w14:textId="77777777" w:rsidR="004A2D92" w:rsidRDefault="004A2D92">
      <w:pPr>
        <w:spacing w:after="0" w:line="240" w:lineRule="auto"/>
        <w:jc w:val="both"/>
        <w:rPr>
          <w:rFonts w:ascii="Times New Roman" w:eastAsia="Times New Roman" w:hAnsi="Times New Roman" w:cs="Times New Roman"/>
          <w:sz w:val="24"/>
          <w:szCs w:val="24"/>
        </w:rPr>
      </w:pPr>
    </w:p>
    <w:p w14:paraId="69B2A29D" w14:textId="77777777"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 DECISÃO</w:t>
      </w:r>
    </w:p>
    <w:p w14:paraId="05154A17" w14:textId="77777777" w:rsidR="004A2D92" w:rsidRDefault="004A2D92">
      <w:pPr>
        <w:spacing w:after="0" w:line="240" w:lineRule="auto"/>
        <w:jc w:val="both"/>
        <w:rPr>
          <w:rFonts w:ascii="Times New Roman" w:eastAsia="Times New Roman" w:hAnsi="Times New Roman" w:cs="Times New Roman"/>
          <w:sz w:val="24"/>
          <w:szCs w:val="24"/>
        </w:rPr>
      </w:pPr>
    </w:p>
    <w:p w14:paraId="1CC7FACC"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Posto isto, manifestamo-nos pela retificação da redação final, nos termos retromencionados.</w:t>
      </w:r>
    </w:p>
    <w:p w14:paraId="3EED1E8E" w14:textId="77777777" w:rsidR="004A2D92" w:rsidRDefault="004A2D92">
      <w:pPr>
        <w:spacing w:after="0" w:line="240" w:lineRule="auto"/>
        <w:jc w:val="both"/>
        <w:rPr>
          <w:rFonts w:ascii="Times New Roman" w:eastAsia="Times New Roman" w:hAnsi="Times New Roman" w:cs="Times New Roman"/>
          <w:sz w:val="24"/>
          <w:szCs w:val="24"/>
        </w:rPr>
      </w:pPr>
    </w:p>
    <w:p w14:paraId="29B9FB23"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É o parecer.</w:t>
      </w:r>
    </w:p>
    <w:p w14:paraId="5EE4477A" w14:textId="77777777" w:rsidR="004A2D92" w:rsidRDefault="004A2D92">
      <w:pPr>
        <w:spacing w:after="0" w:line="240" w:lineRule="auto"/>
        <w:jc w:val="both"/>
        <w:rPr>
          <w:rFonts w:ascii="Times New Roman" w:eastAsia="Times New Roman" w:hAnsi="Times New Roman" w:cs="Times New Roman"/>
          <w:sz w:val="24"/>
          <w:szCs w:val="24"/>
        </w:rPr>
      </w:pPr>
    </w:p>
    <w:p w14:paraId="76970462" w14:textId="77777777" w:rsidR="004A2D92" w:rsidRDefault="004A2D92">
      <w:pPr>
        <w:spacing w:after="0" w:line="240" w:lineRule="auto"/>
        <w:jc w:val="both"/>
        <w:rPr>
          <w:rFonts w:ascii="Times New Roman" w:eastAsia="Times New Roman" w:hAnsi="Times New Roman" w:cs="Times New Roman"/>
          <w:sz w:val="24"/>
          <w:szCs w:val="24"/>
        </w:rPr>
      </w:pPr>
    </w:p>
    <w:p w14:paraId="1A90277A" w14:textId="59BF80B5"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Sala das Sessões "Bemvindo Moreira Nery", </w:t>
      </w:r>
      <w:r w:rsidR="009E3C51">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de </w:t>
      </w:r>
      <w:r w:rsidR="009E3C51">
        <w:rPr>
          <w:rFonts w:ascii="Times New Roman" w:eastAsia="Times New Roman" w:hAnsi="Times New Roman" w:cs="Times New Roman"/>
          <w:sz w:val="24"/>
          <w:szCs w:val="24"/>
        </w:rPr>
        <w:t>abril</w:t>
      </w:r>
      <w:r>
        <w:rPr>
          <w:rFonts w:ascii="Times New Roman" w:eastAsia="Times New Roman" w:hAnsi="Times New Roman" w:cs="Times New Roman"/>
          <w:sz w:val="24"/>
          <w:szCs w:val="24"/>
        </w:rPr>
        <w:t xml:space="preserve"> de 202</w:t>
      </w:r>
      <w:r w:rsidR="009E3C51">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2747412C" w14:textId="77777777" w:rsidR="004A2D92" w:rsidRDefault="004A2D92">
      <w:pPr>
        <w:spacing w:after="0" w:line="240" w:lineRule="auto"/>
        <w:jc w:val="both"/>
        <w:rPr>
          <w:rFonts w:ascii="Times New Roman" w:eastAsia="Times New Roman" w:hAnsi="Times New Roman" w:cs="Times New Roman"/>
          <w:b/>
          <w:bCs/>
          <w:sz w:val="24"/>
          <w:szCs w:val="24"/>
        </w:rPr>
      </w:pPr>
    </w:p>
    <w:p w14:paraId="739C0441" w14:textId="77777777" w:rsidR="004A2D92" w:rsidRDefault="004A2D92">
      <w:pPr>
        <w:spacing w:after="0" w:line="240" w:lineRule="auto"/>
        <w:jc w:val="both"/>
        <w:rPr>
          <w:rFonts w:ascii="Times New Roman" w:eastAsia="Times New Roman" w:hAnsi="Times New Roman" w:cs="Times New Roman"/>
          <w:b/>
          <w:bCs/>
          <w:sz w:val="24"/>
          <w:szCs w:val="24"/>
        </w:rPr>
      </w:pPr>
    </w:p>
    <w:p w14:paraId="435C388F" w14:textId="77777777" w:rsidR="004A2D92"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Comissão de Justiça e Redação</w:t>
      </w:r>
    </w:p>
    <w:p w14:paraId="43F2A509" w14:textId="77777777" w:rsidR="004A2D92" w:rsidRDefault="004A2D92">
      <w:pPr>
        <w:spacing w:after="0" w:line="240" w:lineRule="auto"/>
        <w:jc w:val="both"/>
        <w:rPr>
          <w:rFonts w:ascii="Times New Roman" w:eastAsia="Times New Roman" w:hAnsi="Times New Roman" w:cs="Times New Roman"/>
          <w:b/>
          <w:bCs/>
          <w:sz w:val="24"/>
          <w:szCs w:val="24"/>
        </w:rPr>
      </w:pPr>
    </w:p>
    <w:p w14:paraId="4EB21100" w14:textId="77777777" w:rsidR="004A2D92" w:rsidRDefault="004A2D92">
      <w:pPr>
        <w:spacing w:after="0" w:line="240" w:lineRule="auto"/>
        <w:jc w:val="both"/>
        <w:rPr>
          <w:rFonts w:ascii="Times New Roman" w:eastAsia="Times New Roman" w:hAnsi="Times New Roman" w:cs="Times New Roman"/>
          <w:b/>
          <w:bCs/>
          <w:sz w:val="24"/>
          <w:szCs w:val="24"/>
        </w:rPr>
      </w:pPr>
    </w:p>
    <w:p w14:paraId="204318D3" w14:textId="77777777" w:rsidR="004A2D92" w:rsidRDefault="004A2D92">
      <w:pPr>
        <w:spacing w:after="0" w:line="240" w:lineRule="auto"/>
        <w:jc w:val="both"/>
        <w:rPr>
          <w:rFonts w:ascii="Times New Roman" w:eastAsia="Times New Roman" w:hAnsi="Times New Roman" w:cs="Times New Roman"/>
          <w:b/>
          <w:bCs/>
          <w:sz w:val="24"/>
          <w:szCs w:val="24"/>
        </w:rPr>
      </w:pPr>
    </w:p>
    <w:p w14:paraId="491C18BD"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Erondina</w:t>
      </w:r>
      <w:proofErr w:type="spellEnd"/>
      <w:r>
        <w:rPr>
          <w:rFonts w:ascii="Times New Roman" w:eastAsia="Times New Roman" w:hAnsi="Times New Roman" w:cs="Times New Roman"/>
          <w:sz w:val="24"/>
          <w:szCs w:val="24"/>
        </w:rPr>
        <w:t xml:space="preserve"> Ferreira Godoy                              Fábio de Freitas</w:t>
      </w:r>
    </w:p>
    <w:p w14:paraId="55EDEC71"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Presidente                                          Vice-Presidente</w:t>
      </w:r>
    </w:p>
    <w:p w14:paraId="23948677" w14:textId="77777777" w:rsidR="004A2D92" w:rsidRDefault="004A2D92">
      <w:pPr>
        <w:spacing w:after="0" w:line="240" w:lineRule="auto"/>
        <w:jc w:val="both"/>
        <w:rPr>
          <w:rFonts w:ascii="Times New Roman" w:eastAsia="Times New Roman" w:hAnsi="Times New Roman" w:cs="Times New Roman"/>
          <w:sz w:val="24"/>
          <w:szCs w:val="24"/>
        </w:rPr>
      </w:pPr>
    </w:p>
    <w:p w14:paraId="13F74DCA" w14:textId="77777777" w:rsidR="004A2D92" w:rsidRDefault="004A2D92">
      <w:pPr>
        <w:spacing w:after="0" w:line="240" w:lineRule="auto"/>
        <w:jc w:val="both"/>
        <w:rPr>
          <w:rFonts w:ascii="Times New Roman" w:eastAsia="Times New Roman" w:hAnsi="Times New Roman" w:cs="Times New Roman"/>
          <w:sz w:val="24"/>
          <w:szCs w:val="24"/>
        </w:rPr>
      </w:pPr>
    </w:p>
    <w:p w14:paraId="116FE799" w14:textId="77777777" w:rsidR="004A2D92" w:rsidRDefault="004A2D92">
      <w:pPr>
        <w:spacing w:after="0" w:line="240" w:lineRule="auto"/>
        <w:jc w:val="both"/>
        <w:rPr>
          <w:rFonts w:ascii="Times New Roman" w:eastAsia="Times New Roman" w:hAnsi="Times New Roman" w:cs="Times New Roman"/>
          <w:sz w:val="24"/>
          <w:szCs w:val="24"/>
        </w:rPr>
      </w:pPr>
    </w:p>
    <w:p w14:paraId="0D148851" w14:textId="77777777" w:rsidR="004A2D92" w:rsidRDefault="004A2D92">
      <w:pPr>
        <w:spacing w:after="0" w:line="240" w:lineRule="auto"/>
        <w:jc w:val="both"/>
        <w:rPr>
          <w:rFonts w:ascii="Times New Roman" w:eastAsia="Times New Roman" w:hAnsi="Times New Roman" w:cs="Times New Roman"/>
          <w:sz w:val="24"/>
          <w:szCs w:val="24"/>
        </w:rPr>
      </w:pPr>
    </w:p>
    <w:p w14:paraId="67BE3396" w14:textId="77777777"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Elias Vasconcelos Araujo    Mariza Martins Borges    Mateus Andrade da Silva Santos</w:t>
      </w:r>
    </w:p>
    <w:p w14:paraId="06CDE91F" w14:textId="02EB11E1" w:rsidR="004A2D9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39FB">
        <w:rPr>
          <w:rFonts w:ascii="Times New Roman" w:eastAsia="Times New Roman" w:hAnsi="Times New Roman" w:cs="Times New Roman"/>
          <w:sz w:val="24"/>
          <w:szCs w:val="24"/>
        </w:rPr>
        <w:t>Membro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Membro</w:t>
      </w:r>
      <w:proofErr w:type="spellEnd"/>
      <w:r>
        <w:rPr>
          <w:rFonts w:ascii="Times New Roman" w:eastAsia="Times New Roman" w:hAnsi="Times New Roman" w:cs="Times New Roman"/>
          <w:sz w:val="24"/>
          <w:szCs w:val="24"/>
        </w:rPr>
        <w:t xml:space="preserve">                                 </w:t>
      </w:r>
      <w:r w:rsidR="007239FB">
        <w:rPr>
          <w:rFonts w:ascii="Times New Roman" w:eastAsia="Times New Roman" w:hAnsi="Times New Roman" w:cs="Times New Roman"/>
          <w:sz w:val="24"/>
          <w:szCs w:val="24"/>
        </w:rPr>
        <w:t>Relator</w:t>
      </w:r>
    </w:p>
    <w:sectPr w:rsidR="004A2D92">
      <w:headerReference w:type="even" r:id="rId7"/>
      <w:headerReference w:type="default" r:id="rId8"/>
      <w:footerReference w:type="even" r:id="rId9"/>
      <w:footerReference w:type="default" r:id="rId10"/>
      <w:headerReference w:type="first" r:id="rId11"/>
      <w:footerReference w:type="first" r:id="rId12"/>
      <w:pgSz w:w="11906" w:h="16838"/>
      <w:pgMar w:top="2977" w:right="851" w:bottom="2269" w:left="1701" w:header="2835"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BC58F" w14:textId="77777777" w:rsidR="008415FF" w:rsidRDefault="008415FF">
      <w:pPr>
        <w:spacing w:after="0" w:line="240" w:lineRule="auto"/>
      </w:pPr>
      <w:r>
        <w:separator/>
      </w:r>
    </w:p>
  </w:endnote>
  <w:endnote w:type="continuationSeparator" w:id="0">
    <w:p w14:paraId="64D118C5" w14:textId="77777777" w:rsidR="008415FF" w:rsidRDefault="00841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CE8BB7C-9D45-4CA8-9A6B-DAA9E0C06182}"/>
    <w:embedBold r:id="rId2" w:fontKey="{AE41D51A-3736-40EF-97FF-B715AE6F380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A2467F96-3F17-4C8A-A5B0-1075B789F7C6}"/>
  </w:font>
  <w:font w:name="Georgia">
    <w:panose1 w:val="02040502050405020303"/>
    <w:charset w:val="00"/>
    <w:family w:val="roman"/>
    <w:pitch w:val="variable"/>
    <w:sig w:usb0="00000287" w:usb1="00000000" w:usb2="00000000" w:usb3="00000000" w:csb0="0000009F" w:csb1="00000000"/>
    <w:embedItalic r:id="rId4" w:fontKey="{97DD2B39-99B1-4625-BFFA-B224F0626728}"/>
  </w:font>
  <w:font w:name="Calibri Light">
    <w:panose1 w:val="020F0302020204030204"/>
    <w:charset w:val="00"/>
    <w:family w:val="swiss"/>
    <w:pitch w:val="variable"/>
    <w:sig w:usb0="E4002EFF" w:usb1="C200247B" w:usb2="00000009" w:usb3="00000000" w:csb0="000001FF" w:csb1="00000000"/>
    <w:embedRegular r:id="rId5" w:fontKey="{B597DCBD-998C-40AD-BA28-5E00AF8BA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C41C" w14:textId="77777777" w:rsidR="004A2D92" w:rsidRDefault="004A2D92">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3C3A" w14:textId="24CBABF8" w:rsidR="004A2D92" w:rsidRDefault="00000000">
    <w:pPr>
      <w:pBdr>
        <w:top w:val="single" w:sz="4" w:space="1" w:color="000000"/>
        <w:left w:val="nil"/>
        <w:bottom w:val="nil"/>
        <w:right w:val="nil"/>
        <w:between w:val="nil"/>
      </w:pBdr>
      <w:tabs>
        <w:tab w:val="center" w:pos="4252"/>
        <w:tab w:val="right" w:pos="850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Parecer </w:t>
    </w:r>
    <w:r>
      <w:rPr>
        <w:rFonts w:ascii="Times New Roman" w:eastAsia="Times New Roman" w:hAnsi="Times New Roman" w:cs="Times New Roman"/>
        <w:sz w:val="24"/>
        <w:szCs w:val="24"/>
      </w:rPr>
      <w:t>terminativo</w:t>
    </w:r>
    <w:r>
      <w:rPr>
        <w:rFonts w:ascii="Times New Roman" w:eastAsia="Times New Roman" w:hAnsi="Times New Roman" w:cs="Times New Roman"/>
        <w:color w:val="000000"/>
        <w:sz w:val="24"/>
        <w:szCs w:val="24"/>
      </w:rPr>
      <w:t xml:space="preserve"> ao P</w:t>
    </w:r>
    <w:r>
      <w:rPr>
        <w:rFonts w:ascii="Times New Roman" w:eastAsia="Times New Roman" w:hAnsi="Times New Roman" w:cs="Times New Roman"/>
        <w:sz w:val="24"/>
        <w:szCs w:val="24"/>
      </w:rPr>
      <w:t xml:space="preserve">L </w:t>
    </w:r>
    <w:r w:rsidR="00D97014">
      <w:rPr>
        <w:rFonts w:ascii="Times New Roman" w:eastAsia="Times New Roman" w:hAnsi="Times New Roman" w:cs="Times New Roman"/>
        <w:sz w:val="24"/>
        <w:szCs w:val="24"/>
      </w:rPr>
      <w:t>556</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Página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PAGE</w:instrText>
    </w:r>
    <w:r>
      <w:rPr>
        <w:rFonts w:ascii="Times New Roman" w:eastAsia="Times New Roman" w:hAnsi="Times New Roman" w:cs="Times New Roman"/>
        <w:b/>
        <w:bCs/>
        <w:color w:val="000000"/>
        <w:sz w:val="24"/>
        <w:szCs w:val="24"/>
      </w:rPr>
      <w:fldChar w:fldCharType="separate"/>
    </w:r>
    <w:r w:rsidR="009E3C51">
      <w:rPr>
        <w:rFonts w:ascii="Times New Roman" w:eastAsia="Times New Roman" w:hAnsi="Times New Roman" w:cs="Times New Roman"/>
        <w:b/>
        <w:bCs/>
        <w:noProof/>
        <w:color w:val="000000"/>
        <w:sz w:val="24"/>
        <w:szCs w:val="24"/>
      </w:rPr>
      <w:t>1</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NUMPAGES</w:instrText>
    </w:r>
    <w:r>
      <w:rPr>
        <w:rFonts w:ascii="Times New Roman" w:eastAsia="Times New Roman" w:hAnsi="Times New Roman" w:cs="Times New Roman"/>
        <w:b/>
        <w:bCs/>
        <w:color w:val="000000"/>
        <w:sz w:val="24"/>
        <w:szCs w:val="24"/>
      </w:rPr>
      <w:fldChar w:fldCharType="separate"/>
    </w:r>
    <w:r w:rsidR="009E3C51">
      <w:rPr>
        <w:rFonts w:ascii="Times New Roman" w:eastAsia="Times New Roman" w:hAnsi="Times New Roman" w:cs="Times New Roman"/>
        <w:b/>
        <w:bCs/>
        <w:noProof/>
        <w:color w:val="000000"/>
        <w:sz w:val="24"/>
        <w:szCs w:val="24"/>
      </w:rPr>
      <w:t>2</w:t>
    </w:r>
    <w:r>
      <w:rPr>
        <w:rFonts w:ascii="Times New Roman" w:eastAsia="Times New Roman" w:hAnsi="Times New Roman" w:cs="Times New Roman"/>
        <w:b/>
        <w:bCs/>
        <w:color w:val="000000"/>
        <w:sz w:val="24"/>
        <w:szCs w:val="24"/>
      </w:rPr>
      <w:fldChar w:fldCharType="end"/>
    </w:r>
  </w:p>
  <w:p w14:paraId="62235303" w14:textId="77777777" w:rsidR="004A2D92" w:rsidRDefault="004A2D92">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511E" w14:textId="77777777" w:rsidR="004A2D92" w:rsidRDefault="004A2D9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6D017" w14:textId="77777777" w:rsidR="008415FF" w:rsidRDefault="008415FF">
      <w:pPr>
        <w:spacing w:after="0" w:line="240" w:lineRule="auto"/>
      </w:pPr>
      <w:r>
        <w:separator/>
      </w:r>
    </w:p>
  </w:footnote>
  <w:footnote w:type="continuationSeparator" w:id="0">
    <w:p w14:paraId="691ECC0A" w14:textId="77777777" w:rsidR="008415FF" w:rsidRDefault="00841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2BD1" w14:textId="77777777" w:rsidR="004A2D92"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4E353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45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88A6D" w14:textId="77777777" w:rsidR="004A2D92"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6704" behindDoc="1" locked="0" layoutInCell="1" hidden="0" allowOverlap="1" wp14:anchorId="6B5CDE51" wp14:editId="64C9C1C2">
          <wp:simplePos x="0" y="0"/>
          <wp:positionH relativeFrom="column">
            <wp:posOffset>-1080081</wp:posOffset>
          </wp:positionH>
          <wp:positionV relativeFrom="paragraph">
            <wp:posOffset>-1518227</wp:posOffset>
          </wp:positionV>
          <wp:extent cx="7545070" cy="10193760"/>
          <wp:effectExtent l="0" t="0" r="0" b="0"/>
          <wp:wrapNone/>
          <wp:docPr id="1409754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45070" cy="101937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4C7F" w14:textId="77777777" w:rsidR="004A2D92"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2B1B2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45pt;height:841.9pt;z-index:-251658752;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D92"/>
    <w:rsid w:val="001071F8"/>
    <w:rsid w:val="004A2D92"/>
    <w:rsid w:val="007239FB"/>
    <w:rsid w:val="008415FF"/>
    <w:rsid w:val="008E6F1D"/>
    <w:rsid w:val="009E3C51"/>
    <w:rsid w:val="00D970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6E23D"/>
  <w15:docId w15:val="{3F65D7BC-FF77-4F88-B6A9-0F4343C8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2pGdIh9cLYluWn2XdZur4tLhw==">CgMxLjAyCWguMWZvYjl0ZTIJaC4yZXQ5MnAwOAByITE0TWVmQXo1VER0eDZDejhFV3VzNG5kekg4MG5nVHVHcw==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312</Words>
  <Characters>1689</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 Augusto Sasaki Neves</cp:lastModifiedBy>
  <cp:revision>5</cp:revision>
  <dcterms:created xsi:type="dcterms:W3CDTF">2025-02-03T21:58:00Z</dcterms:created>
  <dcterms:modified xsi:type="dcterms:W3CDTF">2026-04-28T18:03:00Z</dcterms:modified>
</cp:coreProperties>
</file>