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- 10ª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14/04/2026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534/2025 Projeto de Lei,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INCLUSÃO DO PROGRAMA DE EDUCAÇÃO AMBIENTAL E DESENVOLVIMENTO SUSTENTÁVEL NO CONTEÚDO PROGRAMÁTICO DO ENSINO FUNDAMENTAL DA REDE MUNICIPAL DE ENSINO DE ITAPEVI..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535/2025 Projeto de Lei,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"ESCOLAS SUSTENTÁVEIS" - ESTABELECE DIRETRIZES COM VISTAS À AMPLIAÇÃO DE PRÁTICAS SUSTENTÁVEIS NAS ESCOLAS PÚBLICAS DO MUNICÍPIO DE ITAPEVI.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536/2025 Projeto de Lei,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CRIA O PROGRAMA MUNICIPAL DE COMPOSTAGEM URBANA E DÁ OUTRAS PROVIDÊNCIAS. 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27/2026 Projeto de Lei, de autoria de: PRISCILLA SOUZA MARIANO CAVANHA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NO CALENDÁRIO OFICIAL O “EVENTO CATÓLICO” A SER REALIZADO NO DIA DE PENTECOSTES NO MUNICÍPIO DE ITAPEVI E DÁ OUTRAS PROVIDÊNCIAS”..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Emenda Nº 1 ao Projeto de Lei Nº 27/2026 Emenda, de autoria de: PRISCILLA SOUZA MARIANO CAVANHA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Emenda ao Projeto de Lei Nº 27/2026 - “INSTITUI NO CALENDÁRIO OFICIAL O “EVENTO CATÓLICO” A SER REALIZADO NO DIA DE PENTECOSTES NO MUNICÍPIO DE ITAPEVI E DÁ OUTRAS PROVIDÊNCIAS”..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