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535/2025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099/2026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“ESCOLAS SUSTENTÁVEIS" - ESTABELECE DIRETRIZES COM VISTAS À AMPLIAÇÃO DE PRÁTICAS SUSTENTÁVEIS NAS ESCOLAS PÚBLICAS DO MUNICÍPIO DE ITAPEVI.”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estabelecer diretrizes com vistas à ampliação de práticas sustentáveis nas escolas públicas do Município de Itapevi.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13 de abril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Presidente / Relatora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Membro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Vida Terrestre: Proteger, recuperar e promover o uso sustentável dos ecossistemas terrestres, gerir de forma sustentável as florestas, combater a desertificação, deter e reverter a degradação da terra e deter a perda de biodiversidade.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535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-1080019</wp:posOffset>
          </wp:positionH>
          <wp:positionV relativeFrom="paragraph">
            <wp:posOffset>-1518159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rbeoMdjd50hBKGOIenqO7XoFg==">CgMxLjAyCWguMmV0OTJwMDIJaC4zMGowemxsOAByITFlS3F6R3h3aURkRVc5bDBraUlVc1dRdy02eDV2OEptRQ==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