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538/2025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095/2026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o direito do munícipe de receber, por escrito, toda e qualquer informação, orientação, decisão ou negativa emitida pela administração pública municipal,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dispor sobre o direito do munícipe de receber, por escrito, toda e qualquer informação, orientação, decisão ou negativa emitida pela administração pública municipal,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07 de abril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Membro                                Relator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Relator 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Membro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538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-1080019</wp:posOffset>
          </wp:positionH>
          <wp:positionV relativeFrom="paragraph">
            <wp:posOffset>-1518159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rgZ3RDDdt8gQo280iRXaiwxCVA==">CgMxLjAyCWguMmV0OTJwMDIJaC4zMGowemxsOAByITFtMVlmWjI2OWtCRENKMXhWeHpiU1JwbXJJU285UDBzVQ==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