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- 5ª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10/03/2026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51/2026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Altera dispositivos da Lei nº 1.796 de 28 de abril de 2006, e dá outras providencias..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52/2026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 A POLITICA MUNICIPAL DE SEGURANÇA PÚBLICA E DEFESA SOCIAL DO MUNICÍPIO DE ITAPEVI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53/2026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 o Fundo Municipal de Cultura, no âmbito do Município de Itapevi, destinado a Apoiar e Suportar Financeiramente Projetos Culturais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19/2026 Projeto de Decreto Legislativo, de autoria de: COMISSÃO DE FINANÇAS E ORÇAMENTO 2025-2026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as Contas da Prefeitura Municipal de Itapevi, relativas ao exercício financeiro de 2022, cuja responsabilidade recaiu sobre o Sr. Igor Soares Ebert..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