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DA COMISSÃO DE EDUCAÇÃO, CULTURA, ESPORTE E JUVENTUDE AO PROJETO DE LEI 053/2026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070/2026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Fundo Municipal de Cultura, no âmbito do Município de Itapevi, destinado a Apoiar e Suportar Financeiramente Projetos Culturais e dá outras providências."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Fundo Municipal de Cultura, no âmbito do Município de Itapevi, destinado a apoiar e suportar financeiramente projetos culturais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09 de março de 2026.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053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-1079968</wp:posOffset>
          </wp:positionH>
          <wp:positionV relativeFrom="paragraph">
            <wp:posOffset>-1518103</wp:posOffset>
          </wp:positionV>
          <wp:extent cx="7545070" cy="10193760"/>
          <wp:effectExtent b="0" l="0" r="0" t="0"/>
          <wp:wrapNone/>
          <wp:docPr id="14097543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n/QR7J66tUgAHm52Ab2lmuSmg==">CgMxLjAyCWguMWZvYjl0ZTIJaC4yZXQ5MnAwMgloLjMwajB6bGw4AHIhMU1ySzZtdURyZjFTQUt6OVRBTElvY21za1p0c0VJR0w3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