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417/2025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044/2026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A CAMPANHA PERMANENTE "GUARDA-ROUPA DO BEM" NAS ESCOLAS DA REDE MUNICIPAL DE ENSINO DE ITAPEVI, COM O OBJETIVO DE INCENTIVAR A DOAÇÃO VOLUNTÁRIA DE ROUPAS EM BOM ESTADO PARA ATENDIMENTO A PESSOAS E FAMÍLIAS EM SITUAÇÃO DE VULNERABILIDADE SOCIAL,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a campanha permanente "guarda-roupa do bem" nas escolas da rede municipal de ensino de Itapevi, com o objetivo de incentivar a doação voluntária de roupas em bom estado para atendimento a pessoas e famílias em situação de vulnerabilidade social,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Parcial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417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-1080110</wp:posOffset>
          </wp:positionH>
          <wp:positionV relativeFrom="paragraph">
            <wp:posOffset>-1518259</wp:posOffset>
          </wp:positionV>
          <wp:extent cx="7545070" cy="10193760"/>
          <wp:effectExtent b="0" l="0" r="0" t="0"/>
          <wp:wrapNone/>
          <wp:docPr id="140975418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FRbbWfMXOdTK+YHdyNMtV3TZ6w==">CgMxLjAyCGguZ2pkZ3hzOAByITE3eVJHTjVNRkFBRGl3RFdaQjJRMWNydUZwbXp4akZONQ==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