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256/2025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027/2026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“Fica instituído, no calendário oficial do Município de Itapevi, o Dia Municipal do Terceiro Setor, a ser celebrado anualmente no dia 27 de fevereiro.”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calendário oficial do Município de Itapevi o Dia Municipal do Terceiro Setor, a ser celebrado anualmente no dia 27 de fevereiro.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256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-1080113</wp:posOffset>
          </wp:positionH>
          <wp:positionV relativeFrom="paragraph">
            <wp:posOffset>-1518262</wp:posOffset>
          </wp:positionV>
          <wp:extent cx="7545070" cy="10193760"/>
          <wp:effectExtent b="0" l="0" r="0" t="0"/>
          <wp:wrapNone/>
          <wp:docPr id="14097541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20Ov+putmEjBWGV5NZUy06chMg==">CgMxLjAyCGguZ2pkZ3hzOAByITFlVmYzUHRCYkF2ZTY5djlxUmNsS3dPRHB5bTMtUy1tOA==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