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234/2025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024/2026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implementação de Campanha Permanente de Conscientização para a Inclusão de Pessoas com Transtorno do Espectro Autista (TEA) nas Redes de Ensino Pública e Privada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implementação de Campanha Permanente de Conscientização para a Inclusão de Pessoas com Transtorno do Espectro Autista (TEA) nas Redes de Ensino Pública e Privada do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234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-1080100</wp:posOffset>
          </wp:positionH>
          <wp:positionV relativeFrom="paragraph">
            <wp:posOffset>-1518249</wp:posOffset>
          </wp:positionV>
          <wp:extent cx="7545070" cy="10193760"/>
          <wp:effectExtent b="0" l="0" r="0" t="0"/>
          <wp:wrapNone/>
          <wp:docPr id="14097541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AVoRwIGaz3hR6NelBlKtsWaIg==">CgMxLjAyCGguZ2pkZ3hzOAByITE0ai1QUXZTNGgya3d0NFZrZ2FMRHA2amFqNHlIR3RqRg==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