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6059945C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78486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01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2D0265C9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23DD0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039/2026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667B12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EXECUTIVO</w:t>
      </w:r>
    </w:p>
    <w:p w14:paraId="6284F940" w14:textId="77777777" w:rsidR="007E014F" w:rsidRPr="001278C3" w:rsidRDefault="007E014F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5AF0F5" w14:textId="77777777" w:rsidR="000E61D6" w:rsidRPr="001278C3" w:rsidRDefault="000E61D6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830ECBD" w14:textId="39710E4F" w:rsidR="001278C3" w:rsidRPr="001278C3" w:rsidRDefault="001278C3" w:rsidP="001278C3">
      <w:pPr>
        <w:pStyle w:val="Corpodetexto2"/>
        <w:tabs>
          <w:tab w:val="left" w:pos="2835"/>
        </w:tabs>
        <w:spacing w:line="360" w:lineRule="auto"/>
        <w:ind w:left="283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78C3">
        <w:rPr>
          <w:rFonts w:ascii="Times New Roman" w:hAnsi="Times New Roman" w:cs="Times New Roman"/>
          <w:b/>
          <w:sz w:val="24"/>
          <w:szCs w:val="24"/>
        </w:rPr>
        <w:t>“</w:t>
      </w:r>
      <w:r w:rsidRPr="001278C3">
        <w:rPr>
          <w:rStyle w:val="Nmerodepgina"/>
          <w:rFonts w:ascii="Times New Roman" w:hAnsi="Times New Roman" w:cs="Times New Roman"/>
          <w:b/>
          <w:bCs/>
          <w:sz w:val="24"/>
          <w:szCs w:val="24"/>
        </w:rPr>
        <w:t>DISPÕE SOBRE ALTERAÇÃO DA DESCRIÇÃO CONSTANTE DO ARTIGO 1º DA LEI MUNICIPAL 2.727, DE 26 DE SETEMBRO DE 2019 E DÁ OUTRAS PROVIDÊNCIAS.</w:t>
      </w:r>
      <w:r w:rsidRPr="001278C3">
        <w:rPr>
          <w:rFonts w:ascii="Times New Roman" w:hAnsi="Times New Roman" w:cs="Times New Roman"/>
          <w:b/>
          <w:sz w:val="24"/>
          <w:szCs w:val="24"/>
        </w:rPr>
        <w:t>”</w:t>
      </w:r>
    </w:p>
    <w:p w14:paraId="07F6F46B" w14:textId="77777777" w:rsidR="001278C3" w:rsidRPr="001278C3" w:rsidRDefault="001278C3" w:rsidP="001278C3">
      <w:pPr>
        <w:ind w:left="2835"/>
        <w:jc w:val="both"/>
        <w:rPr>
          <w:rStyle w:val="RodapChar"/>
          <w:rFonts w:ascii="Times New Roman" w:hAnsi="Times New Roman" w:cs="Times New Roman"/>
          <w:b/>
          <w:bCs/>
          <w:sz w:val="24"/>
          <w:szCs w:val="24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</w:rPr>
        <w:t>MARCOS FERREIRA GODOY</w:t>
      </w:r>
      <w:r w:rsidRPr="001278C3">
        <w:rPr>
          <w:rFonts w:ascii="Times New Roman" w:hAnsi="Times New Roman" w:cs="Times New Roman"/>
          <w:sz w:val="24"/>
          <w:szCs w:val="24"/>
        </w:rPr>
        <w:t>, Prefeito do Município de Itapevi/SP, no uso das atribuições que lhe são conferidas pelo artigo 48 da Lei Orgânica;</w:t>
      </w:r>
      <w:r w:rsidRPr="001278C3">
        <w:rPr>
          <w:rStyle w:val="RodapChar"/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0CA19B" w14:textId="77777777" w:rsidR="00606528" w:rsidRPr="001278C3" w:rsidRDefault="00606528" w:rsidP="00606528">
      <w:pPr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7E32FA56" w14:textId="77777777" w:rsidR="001278C3" w:rsidRPr="001278C3" w:rsidRDefault="001278C3" w:rsidP="001278C3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</w:rPr>
        <w:t>FAZ SABER</w:t>
      </w:r>
      <w:r w:rsidRPr="001278C3">
        <w:rPr>
          <w:rFonts w:ascii="Times New Roman" w:hAnsi="Times New Roman" w:cs="Times New Roman"/>
          <w:sz w:val="24"/>
          <w:szCs w:val="24"/>
        </w:rPr>
        <w:t xml:space="preserve"> – que a </w:t>
      </w:r>
      <w:r w:rsidRPr="001278C3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1278C3">
        <w:rPr>
          <w:rFonts w:ascii="Times New Roman" w:hAnsi="Times New Roman" w:cs="Times New Roman"/>
          <w:sz w:val="24"/>
          <w:szCs w:val="24"/>
        </w:rPr>
        <w:t xml:space="preserve"> aprovou e ele sanciona e promulga a seguinte Lei:</w:t>
      </w:r>
    </w:p>
    <w:p w14:paraId="04BAC230" w14:textId="77777777" w:rsidR="001278C3" w:rsidRPr="001278C3" w:rsidRDefault="001278C3" w:rsidP="001278C3">
      <w:pPr>
        <w:widowControl w:val="0"/>
        <w:autoSpaceDE w:val="0"/>
        <w:spacing w:line="360" w:lineRule="auto"/>
        <w:jc w:val="both"/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78C3">
        <w:rPr>
          <w:rStyle w:val="yiv0824165561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Art. 1º </w:t>
      </w:r>
      <w:r w:rsidRPr="001278C3"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  <w:t>Fica alterada a descrição constante do artigo 1º da Lei Municipal 2.727, de 26 de setembro de 2019 que passa vigorar com a seguinte redação:</w:t>
      </w:r>
    </w:p>
    <w:p w14:paraId="0BB8522E" w14:textId="77777777" w:rsidR="001278C3" w:rsidRPr="001278C3" w:rsidRDefault="001278C3" w:rsidP="001278C3">
      <w:pPr>
        <w:widowControl w:val="0"/>
        <w:autoSpaceDE w:val="0"/>
        <w:jc w:val="both"/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78C3"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14:paraId="39355EAA" w14:textId="77777777" w:rsidR="001278C3" w:rsidRPr="001278C3" w:rsidRDefault="001278C3" w:rsidP="001278C3">
      <w:pPr>
        <w:widowControl w:val="0"/>
        <w:autoSpaceDE w:val="0"/>
        <w:ind w:left="2835"/>
        <w:jc w:val="both"/>
        <w:rPr>
          <w:rStyle w:val="yiv0824165561"/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1278C3">
        <w:rPr>
          <w:rStyle w:val="yiv0824165561"/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Art. 1º (...)</w:t>
      </w:r>
    </w:p>
    <w:p w14:paraId="4F7D8330" w14:textId="77777777" w:rsidR="001278C3" w:rsidRPr="001278C3" w:rsidRDefault="001278C3" w:rsidP="001278C3">
      <w:pPr>
        <w:widowControl w:val="0"/>
        <w:autoSpaceDE w:val="0"/>
        <w:ind w:left="2835"/>
        <w:jc w:val="both"/>
        <w:rPr>
          <w:rStyle w:val="yiv0824165561"/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</w:p>
    <w:p w14:paraId="3B7AED02" w14:textId="1BE145C5" w:rsidR="001278C3" w:rsidRPr="001278C3" w:rsidRDefault="001278C3" w:rsidP="001278C3">
      <w:pPr>
        <w:widowControl w:val="0"/>
        <w:autoSpaceDE w:val="0"/>
        <w:ind w:left="2835"/>
        <w:jc w:val="both"/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78C3">
        <w:rPr>
          <w:rStyle w:val="yiv0824165561"/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Imóvel: </w:t>
      </w:r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Um prédio, com 2.359,33 m², sendo: pavimento o térreo com 1.325,17m², e primeiro pavimento com 1.034,16m², situado na Rua Vicentina Camargo Gonçalves Oliveira, nº 120, e seu respectivo TERRENO URBANO, designado por GLEBA A/B-1A, do loteamento denominado “PARQUE SUBURBANO”, neste município e comarca de Itapevi, Estado de São Paulo, assim descrito: Inicia a descrição deste perímetro no vértice 21, de coordenadas N 7.393.839,5236 m e </w:t>
      </w:r>
      <w:proofErr w:type="spellStart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proofErr w:type="spellEnd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302.364,5413 M,  localizado no alinhamento da Gleba A/B-3 objeto da Matrícula nº 13.378 deste Ofício, segue com azimute 154º00’39” por uma distância de 21,54 metros até o vértice 22 de coordenadas N 7.393.858,89 m e </w:t>
      </w:r>
      <w:proofErr w:type="spellStart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proofErr w:type="spellEnd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302.355,10 m, segue com azimute 152º04”08” por uma distância de 33,74 metros, até o vértice 23 </w:t>
      </w:r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lastRenderedPageBreak/>
        <w:t xml:space="preserve">de coordenadas N 7.393.888,69 m e </w:t>
      </w:r>
      <w:proofErr w:type="spellStart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proofErr w:type="spellEnd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302.339.30 m, segue com azimute 149º41’17” por uma distância de 57,84 metros, até o vértice 01 de coordenadas N 7.393,938,6258 m e </w:t>
      </w:r>
      <w:proofErr w:type="spellStart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proofErr w:type="spellEnd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302.310,11 m, confrontando do vértice 21 ao vértice 01 com a Rua Vicentina Camargo Gonçalves Oliveira, fazendo frente do imóvel, segue confrontando do lado direito do imóvel com a Rua dos Trabalhadores, com azimute 30º32’31” por uma distância de 5,70 metros, até o vértice 02 de coordenadas N 7.393.933,72 m e </w:t>
      </w:r>
      <w:proofErr w:type="spellStart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proofErr w:type="spellEnd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302.307,21 m, segue com azimute 38º26’54” por uma distância de 12,12 metros, até o vértice 03 de coordenadas N 7.393.924,22 m e </w:t>
      </w:r>
      <w:proofErr w:type="spellStart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proofErr w:type="spellEnd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302.299,67 m, segue com azimute 37º06’55” por uma distância de 15,27 metros, até o vértice 04 de coordenadas N 7.393.912,05 m e </w:t>
      </w:r>
      <w:proofErr w:type="spellStart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proofErr w:type="spellEnd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302.290,46 m segue com azimute 35º40’10” por uma distância de 15,97 metros, até o vértice 04A de coordenadas N 7.393.899,08 m e </w:t>
      </w:r>
      <w:proofErr w:type="spellStart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proofErr w:type="spellEnd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302.281,15m confrontando do vértice 01 ao vértice 04A com a Rua dos Trabalhadores, segue confrontando nos fundos com a Gleba A/B-1B de número oficial 64 com azimute 152º04’08” por uma distância de 91,78 metros, até o vértice 20B de coordenadas N 7.393.818,36 m e </w:t>
      </w:r>
      <w:proofErr w:type="spellStart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proofErr w:type="spellEnd"/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302.324,83 m, segue confrontando do lado esquerdo de quem da rua olha para o imóvel com a Gleba A/B-2, objeto da Matrícula nº 13.377 deste Ofício, de número oficial 160, com azimute de 241º56’34” por uma distância de 45,00 metros até o vértice 21 onde teve início essa descrição, encerrando uma </w:t>
      </w:r>
      <w:r w:rsidRPr="001278C3">
        <w:rPr>
          <w:rStyle w:val="yiv0824165561"/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área total de 4.671,93</w:t>
      </w:r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metros quadrados. </w:t>
      </w:r>
      <w:r w:rsidRPr="001278C3">
        <w:rPr>
          <w:rStyle w:val="yiv0824165561"/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Contribuinte Municipal</w:t>
      </w:r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: nº 23.141.41.18.0166.00.000. </w:t>
      </w:r>
      <w:r w:rsidRPr="001278C3">
        <w:rPr>
          <w:rStyle w:val="yiv0824165561"/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Proprietária: MUNICÍPIO DE ITAPEVI</w:t>
      </w:r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, com sede em Itapevi-SP, na Rua Agostinho Ferreira de Campos, nº 675, inscrita no CNPJ/MF sob nº 46.523.031/0001-28. </w:t>
      </w:r>
      <w:r w:rsidRPr="001278C3">
        <w:rPr>
          <w:rStyle w:val="yiv0824165561"/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Registro Anterior:</w:t>
      </w:r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R6 e R7 em 24/07/2017 (Desapropriação) na Matrícula nº 11.652, Av.3 em 12/04/2019 (unificação) nas Matrículas nº 11.653 e 11.654, Av.1 em 12/04/2019 (Desmembramento) na Matrícula nº 13.375, e Av-5 em 14/11/2024 (desmembramento) na Matrícula nº 13.376, todas deste Ofício. </w:t>
      </w:r>
      <w:r w:rsidRPr="001278C3">
        <w:rPr>
          <w:rStyle w:val="yiv0824165561"/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Av-1.</w:t>
      </w:r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Protocolo nº 42.406, em 05/11/2024. TRANSPORTE DE DESAFETAÇÃO. Averbado sob nº 4, em 27/09/2024 na matrícula nº 13.376 deste Ofício. “À vista do requerimento formulado pelo proprietário aos 13/09/2024, em Itapevi-SP e de conformidade com a Lei Municipal nº 2.727, de 26 de setembro de 2019, procedo à presente averbação para </w:t>
      </w:r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lastRenderedPageBreak/>
        <w:t xml:space="preserve">constar que o imóvel desta matrícula fica através desta desafetado da categoria de bens de uso especial do povo, passando a integrar a categoria de Bens Dominicais deste Município.” Itapevi, 14 de novembro de 2024. </w:t>
      </w:r>
      <w:r w:rsidRPr="001278C3">
        <w:rPr>
          <w:rStyle w:val="yiv0824165561"/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Av-2. </w:t>
      </w:r>
      <w:r w:rsidRPr="001278C3"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  <w:t xml:space="preserve">Protocolo nº46.923, de 17/12/2025. RETIFICAÇÃO. À vista do requerimento formulado pela proprietária aos 29/10/2025, em Itapevi-SP, procedo à presente averbação para constar que o PRÉDIO existente nesta matrícula, possui área de 2.199,50m², sendo o pavimento térreo com 1.267,30m² e pavimento superior com 932,20m², situado à Rua Vicentina Camargo Gonçalves Oliveira, nº 120, e não como constou na AV-2 da Matrícula nº 13.376, deste Ofício, e por conseguinte na abertura da presente matrícula, conforme </w:t>
      </w:r>
      <w:proofErr w:type="spellStart"/>
      <w:r w:rsidRPr="001278C3"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  <w:t>Àlvara</w:t>
      </w:r>
      <w:proofErr w:type="spellEnd"/>
      <w:r w:rsidRPr="001278C3"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  <w:t xml:space="preserve"> de Regularização de Construção Existente nº 007/2025, emitido pela Secretaria de Desenvolvimento Urbano e Ordenação de Solo deste Município, no processo nº 009852/2025 aos 21/03/2025 e memorando SISU/Diretoria de Obras nº 1229/2025, emitido pelo Município em 01/12/2025. Foi apresentada a Certidão Negativa de Débitos Relativos aos Tributos Federais e à Dívida Ativa da União, emitida pela Secretaria Especial da Receita Federal do Brasil, Procuradoria- Geral da Fazenda Nacional, Ministério da Economia, às 14h53m26s do dia 14/04/2025, válida até 11/10/2025, código de controle da certidão: 9954.DA</w:t>
      </w:r>
      <w:proofErr w:type="gramStart"/>
      <w:r w:rsidRPr="001278C3"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  <w:t>66.C27E.B</w:t>
      </w:r>
      <w:proofErr w:type="gramEnd"/>
      <w:r w:rsidRPr="001278C3"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  <w:t>1AE. (Aferição: 90.012.81743/79-001). Itapevi, 23 de dezembro de 2025.</w:t>
      </w:r>
      <w:r w:rsidRPr="001278C3">
        <w:rPr>
          <w:rStyle w:val="yiv0824165561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1278C3">
        <w:rPr>
          <w:rStyle w:val="yiv0824165561"/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Matrícula 27.316.</w:t>
      </w:r>
    </w:p>
    <w:p w14:paraId="75E33D8A" w14:textId="77777777" w:rsidR="001278C3" w:rsidRPr="001278C3" w:rsidRDefault="001278C3" w:rsidP="001278C3">
      <w:pPr>
        <w:widowControl w:val="0"/>
        <w:autoSpaceDE w:val="0"/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4BF157C0" w14:textId="2C3E5056" w:rsidR="001278C3" w:rsidRPr="001278C3" w:rsidRDefault="001278C3" w:rsidP="001278C3">
      <w:pPr>
        <w:widowControl w:val="0"/>
        <w:autoSpaceDE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1278C3">
        <w:rPr>
          <w:rFonts w:ascii="Times New Roman" w:hAnsi="Times New Roman" w:cs="Times New Roman"/>
          <w:sz w:val="24"/>
          <w:szCs w:val="24"/>
        </w:rPr>
        <w:t>Os demais artigos da Lei 2.727/2019 permanecem inalterados.</w:t>
      </w:r>
    </w:p>
    <w:p w14:paraId="7205DF48" w14:textId="6D9CCECD" w:rsidR="00E06A66" w:rsidRPr="001278C3" w:rsidRDefault="001278C3" w:rsidP="001278C3">
      <w:pPr>
        <w:spacing w:line="360" w:lineRule="auto"/>
        <w:ind w:right="-81"/>
        <w:jc w:val="both"/>
        <w:rPr>
          <w:rFonts w:ascii="Times New Roman" w:hAnsi="Times New Roman" w:cs="Times New Roman"/>
          <w:sz w:val="24"/>
          <w:szCs w:val="24"/>
        </w:rPr>
      </w:pPr>
      <w:r w:rsidRPr="001278C3">
        <w:rPr>
          <w:rStyle w:val="Nmerodepgina"/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1278C3">
        <w:rPr>
          <w:rStyle w:val="Nmerodepgina"/>
          <w:rFonts w:ascii="Times New Roman" w:hAnsi="Times New Roman" w:cs="Times New Roman"/>
          <w:sz w:val="24"/>
          <w:szCs w:val="24"/>
        </w:rPr>
        <w:t>Esta Lei entra em vigor na data de sua publicação, revogando as disposições em contrário, em especial a Lei 3.408 de 26 de novembro de 2024.</w:t>
      </w:r>
    </w:p>
    <w:p w14:paraId="6653C351" w14:textId="24CF5972" w:rsidR="00E06A66" w:rsidRPr="001278C3" w:rsidRDefault="0078486B" w:rsidP="00E06A66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10 de fevereiro de 2026</w:t>
      </w:r>
    </w:p>
    <w:p w14:paraId="46EB3A07" w14:textId="4B6BF6E2" w:rsidR="001278C3" w:rsidRPr="001278C3" w:rsidRDefault="001278C3" w:rsidP="001278C3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</w:p>
    <w:p w14:paraId="491E0891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222F84C8">
            <wp:simplePos x="0" y="0"/>
            <wp:positionH relativeFrom="column">
              <wp:posOffset>30480</wp:posOffset>
            </wp:positionH>
            <wp:positionV relativeFrom="paragraph">
              <wp:posOffset>8255</wp:posOffset>
            </wp:positionV>
            <wp:extent cx="5180965" cy="1000125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99874" w14:textId="77777777" w:rsidR="00440369" w:rsidRDefault="00440369" w:rsidP="004B11B6">
      <w:pPr>
        <w:spacing w:after="0" w:line="240" w:lineRule="auto"/>
      </w:pPr>
      <w:r>
        <w:separator/>
      </w:r>
    </w:p>
  </w:endnote>
  <w:endnote w:type="continuationSeparator" w:id="0">
    <w:p w14:paraId="03825723" w14:textId="77777777" w:rsidR="00440369" w:rsidRDefault="00440369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44036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F862F" w14:textId="77777777" w:rsidR="00440369" w:rsidRDefault="00440369" w:rsidP="004B11B6">
      <w:pPr>
        <w:spacing w:after="0" w:line="240" w:lineRule="auto"/>
      </w:pPr>
      <w:r>
        <w:separator/>
      </w:r>
    </w:p>
  </w:footnote>
  <w:footnote w:type="continuationSeparator" w:id="0">
    <w:p w14:paraId="5508908B" w14:textId="77777777" w:rsidR="00440369" w:rsidRDefault="00440369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440369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440369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440369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44166"/>
    <w:rsid w:val="003475A3"/>
    <w:rsid w:val="00354DDB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143A6"/>
    <w:rsid w:val="00425BA4"/>
    <w:rsid w:val="00426C62"/>
    <w:rsid w:val="00430833"/>
    <w:rsid w:val="0043149E"/>
    <w:rsid w:val="00437E26"/>
    <w:rsid w:val="00440369"/>
    <w:rsid w:val="0045039F"/>
    <w:rsid w:val="00455444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36527"/>
    <w:rsid w:val="0054022E"/>
    <w:rsid w:val="005424BC"/>
    <w:rsid w:val="00547CB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60238E"/>
    <w:rsid w:val="0060558B"/>
    <w:rsid w:val="00606528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F3164"/>
    <w:rsid w:val="006F55BD"/>
    <w:rsid w:val="006F5FFC"/>
    <w:rsid w:val="00716406"/>
    <w:rsid w:val="0071672C"/>
    <w:rsid w:val="00731DC6"/>
    <w:rsid w:val="00735C02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3657"/>
    <w:rsid w:val="008D72E5"/>
    <w:rsid w:val="008F1E3E"/>
    <w:rsid w:val="009208F4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7EFA"/>
    <w:rsid w:val="00B61BCE"/>
    <w:rsid w:val="00B92C2B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1134"/>
    <w:rsid w:val="00E51BC7"/>
    <w:rsid w:val="00E51D4A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913</Words>
  <Characters>4625</Characters>
  <Application>Microsoft Office Word</Application>
  <DocSecurity>0</DocSecurity>
  <Lines>308</Lines>
  <Paragraphs>205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13</cp:revision>
  <cp:lastPrinted>2022-02-01T18:50:00Z</cp:lastPrinted>
  <dcterms:created xsi:type="dcterms:W3CDTF">2023-08-15T12:29:00Z</dcterms:created>
  <dcterms:modified xsi:type="dcterms:W3CDTF">2026-02-10T13:56:00Z</dcterms:modified>
</cp:coreProperties>
</file>