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1C71477D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C2569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229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5DDFB3FD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272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COMPLEMENTAR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272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021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CD81483" w14:textId="77777777" w:rsidR="000B7E2A" w:rsidRPr="000B7E2A" w:rsidRDefault="000B7E2A" w:rsidP="000B7E2A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F19E1" w14:textId="77777777" w:rsidR="00927208" w:rsidRPr="00927208" w:rsidRDefault="00927208" w:rsidP="00927208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7208">
        <w:rPr>
          <w:rFonts w:ascii="Times New Roman" w:hAnsi="Times New Roman" w:cs="Times New Roman"/>
          <w:b/>
          <w:bCs/>
          <w:sz w:val="24"/>
          <w:szCs w:val="24"/>
        </w:rPr>
        <w:t>“DISPÕE SOBRE A REORGANIZAÇÃO DA ESTRUTURA ADMINISTRATIVA DAS SECRETARIAS MUNICIPAIS, CRIAÇÃO DE NOVAS SECRETARIAS E DÁ OUTRAS PROVIDÊNCIAS.”</w:t>
      </w:r>
    </w:p>
    <w:p w14:paraId="33B27EA5" w14:textId="77777777" w:rsidR="00677B79" w:rsidRPr="00677B79" w:rsidRDefault="00677B79" w:rsidP="00677B79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F1CF" w14:textId="3A3F84E5" w:rsidR="001A032C" w:rsidRPr="005E001F" w:rsidRDefault="00D725FD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63B82" w14:textId="155B3E20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</w:t>
      </w:r>
      <w:r w:rsidR="00BF40D3">
        <w:rPr>
          <w:rFonts w:ascii="Times New Roman" w:hAnsi="Times New Roman" w:cs="Times New Roman"/>
          <w:sz w:val="24"/>
          <w:szCs w:val="24"/>
        </w:rPr>
        <w:t xml:space="preserve"> Complementar</w:t>
      </w:r>
      <w:r w:rsidRPr="005E001F">
        <w:rPr>
          <w:rFonts w:ascii="Times New Roman" w:hAnsi="Times New Roman" w:cs="Times New Roman"/>
          <w:sz w:val="24"/>
          <w:szCs w:val="24"/>
        </w:rPr>
        <w:t>:</w:t>
      </w:r>
    </w:p>
    <w:p w14:paraId="45D75043" w14:textId="77777777" w:rsidR="00593EEC" w:rsidRPr="000B7E2A" w:rsidRDefault="00593EEC" w:rsidP="00063051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7185A95" w14:textId="77777777" w:rsidR="00A27A38" w:rsidRPr="00A27A38" w:rsidRDefault="00A27A38" w:rsidP="008E2B02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CAPÍTULO I</w:t>
      </w:r>
    </w:p>
    <w:p w14:paraId="1C57C00D" w14:textId="77777777" w:rsidR="00A27A38" w:rsidRPr="00A27A38" w:rsidRDefault="00A27A38" w:rsidP="008E2B02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F75DB" w14:textId="146DA3E1" w:rsidR="00A27A38" w:rsidRPr="00A27A38" w:rsidRDefault="00A27A38" w:rsidP="008E2B02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DA REORGANIZAÇÃO DA ESTRUTURA ADMINISTRATIVA</w:t>
      </w:r>
    </w:p>
    <w:p w14:paraId="6809492B" w14:textId="77777777" w:rsidR="00A27A38" w:rsidRPr="00A27A38" w:rsidRDefault="00A27A38" w:rsidP="008E2B02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PREVISTA NA LEI COMPLEMENTAR 101/2018</w:t>
      </w:r>
    </w:p>
    <w:p w14:paraId="4748E52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28B6CD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9DB815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A27A38">
        <w:rPr>
          <w:rFonts w:ascii="Times New Roman" w:hAnsi="Times New Roman" w:cs="Times New Roman"/>
          <w:sz w:val="24"/>
          <w:szCs w:val="24"/>
        </w:rPr>
        <w:t xml:space="preserve"> A Secretaria de Desenvolvimento Social e Cidadania, criada pela Lei Complementar nº 101 de 2018 passa ter sua nomenclatura alterada para Secretaria de Desenvolvimento Social, Cidadania e Família.</w:t>
      </w:r>
    </w:p>
    <w:p w14:paraId="04FDF5D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DCE2AE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A27A38">
        <w:rPr>
          <w:rFonts w:ascii="Times New Roman" w:hAnsi="Times New Roman" w:cs="Times New Roman"/>
          <w:sz w:val="24"/>
          <w:szCs w:val="24"/>
        </w:rPr>
        <w:t xml:space="preserve"> Fica criado dentro do Organograma da Estrutura Administrativa da Secretaria de Desenvolvimento Social, Cidadania e Família o Departamento da Família: </w:t>
      </w:r>
    </w:p>
    <w:p w14:paraId="094FBC6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2FC6E6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Parágrafo único.</w:t>
      </w:r>
      <w:r w:rsidRPr="00A27A38">
        <w:rPr>
          <w:rFonts w:ascii="Times New Roman" w:hAnsi="Times New Roman" w:cs="Times New Roman"/>
          <w:sz w:val="24"/>
          <w:szCs w:val="24"/>
        </w:rPr>
        <w:t xml:space="preserve"> Compete ao Departamento da Família:</w:t>
      </w:r>
    </w:p>
    <w:p w14:paraId="39241FD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9E72ED6" w14:textId="77777777" w:rsidR="00A27A38" w:rsidRPr="00A27A38" w:rsidRDefault="00A27A38" w:rsidP="0084621D">
      <w:pPr>
        <w:numPr>
          <w:ilvl w:val="0"/>
          <w:numId w:val="32"/>
        </w:numPr>
        <w:spacing w:after="16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promover ações e projetos de apoio às famílias, formulando políticas e diretrizes referentes à promoção e à defesa da família;</w:t>
      </w:r>
    </w:p>
    <w:p w14:paraId="74FCA181" w14:textId="77777777" w:rsidR="00A27A38" w:rsidRPr="00A27A38" w:rsidRDefault="00A27A38" w:rsidP="0048290D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ACCC2EF" w14:textId="77777777" w:rsidR="00A27A38" w:rsidRPr="00A27A38" w:rsidRDefault="00A27A38" w:rsidP="0048290D">
      <w:pPr>
        <w:numPr>
          <w:ilvl w:val="0"/>
          <w:numId w:val="32"/>
        </w:numPr>
        <w:spacing w:after="160"/>
        <w:ind w:left="0" w:firstLine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coordenar e articular, junto às demais Secretarias Municipais e organizações da sociedade civil, ações visando o fortalecimento e desenvolvimento da família;</w:t>
      </w:r>
    </w:p>
    <w:p w14:paraId="3C5F020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3DE5B2E" w14:textId="77777777" w:rsidR="00A27A38" w:rsidRPr="00A27A38" w:rsidRDefault="00A27A38" w:rsidP="002F1465">
      <w:pPr>
        <w:numPr>
          <w:ilvl w:val="0"/>
          <w:numId w:val="32"/>
        </w:numPr>
        <w:spacing w:after="160"/>
        <w:ind w:left="284" w:hanging="436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lastRenderedPageBreak/>
        <w:t>promover o acesso às atividades que contribuam para o processo de desenvolvimento da criança e do adolescente em risco social ou situação econômica comprometida;</w:t>
      </w:r>
    </w:p>
    <w:p w14:paraId="245CBED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513053F" w14:textId="77777777" w:rsidR="00A27A38" w:rsidRPr="00A27A38" w:rsidRDefault="00A27A38" w:rsidP="00A27A38">
      <w:pPr>
        <w:numPr>
          <w:ilvl w:val="0"/>
          <w:numId w:val="32"/>
        </w:num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promover à criança e ao adolescente o acesso a atividades extraescolares, em regime de jornada ampliada;</w:t>
      </w:r>
    </w:p>
    <w:p w14:paraId="15BCF70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D5CFF9E" w14:textId="77777777" w:rsidR="00A27A38" w:rsidRPr="00A27A38" w:rsidRDefault="00A27A38" w:rsidP="00A27A38">
      <w:pPr>
        <w:numPr>
          <w:ilvl w:val="0"/>
          <w:numId w:val="32"/>
        </w:num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possibilitar ao jovem em situação de risco procedente de família com vulnerabilidade social o acesso a aprendizagem técnico-profissionalizante compatível com o seu desenvolvimento físico e psicológico;</w:t>
      </w:r>
    </w:p>
    <w:p w14:paraId="43C6F57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2C492E1" w14:textId="77777777" w:rsidR="00A27A38" w:rsidRPr="00A27A38" w:rsidRDefault="00A27A38" w:rsidP="00A27A38">
      <w:pPr>
        <w:numPr>
          <w:ilvl w:val="0"/>
          <w:numId w:val="32"/>
        </w:num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possibilitar o acesso às atividades que contribuam para o processo de desenvolvimento e convivência do idoso em família;</w:t>
      </w:r>
    </w:p>
    <w:p w14:paraId="0A438CB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C7B280B" w14:textId="77777777" w:rsidR="00A27A38" w:rsidRPr="00A27A38" w:rsidRDefault="00A27A38" w:rsidP="00A27A38">
      <w:pPr>
        <w:numPr>
          <w:ilvl w:val="0"/>
          <w:numId w:val="32"/>
        </w:num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promover e coordenar eventos de vínculo social, beneficente e de integração entre gerações e contribuir para a manutenção da sociedade conjugal; e</w:t>
      </w:r>
    </w:p>
    <w:p w14:paraId="7BBC11B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900DD57" w14:textId="77777777" w:rsidR="00A27A38" w:rsidRPr="00A27A38" w:rsidRDefault="00A27A38" w:rsidP="00A27A38">
      <w:pPr>
        <w:numPr>
          <w:ilvl w:val="0"/>
          <w:numId w:val="32"/>
        </w:num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executar outras atividades correlatas.</w:t>
      </w:r>
    </w:p>
    <w:p w14:paraId="31384B9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7B9AD5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A27A38">
        <w:rPr>
          <w:rFonts w:ascii="Times New Roman" w:hAnsi="Times New Roman" w:cs="Times New Roman"/>
          <w:sz w:val="24"/>
          <w:szCs w:val="24"/>
        </w:rPr>
        <w:t xml:space="preserve"> O Departamento da Família será composto por cargos comissionados e efetivos, previstos e criados nos termos do anexo I desta Lei Complementar:</w:t>
      </w:r>
    </w:p>
    <w:p w14:paraId="093C8EC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33DE81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A27A38">
        <w:rPr>
          <w:rFonts w:ascii="Times New Roman" w:hAnsi="Times New Roman" w:cs="Times New Roman"/>
          <w:sz w:val="24"/>
          <w:szCs w:val="24"/>
        </w:rPr>
        <w:t xml:space="preserve"> A descrição dos cargos do anexo I, bem como as jornadas de trabalho e exigências são as mesmas já previstas pela Lei Complementar 166, de 07 de fevereiro de 2023.</w:t>
      </w:r>
    </w:p>
    <w:p w14:paraId="28FCBF7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34A62F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A27A38">
        <w:rPr>
          <w:rFonts w:ascii="Times New Roman" w:hAnsi="Times New Roman" w:cs="Times New Roman"/>
          <w:sz w:val="24"/>
          <w:szCs w:val="24"/>
        </w:rPr>
        <w:t xml:space="preserve"> Os demais departamentos e atribuições da Secretaria de Desenvolvimento Social, Cidadania e Família permanecem inalterados, vigorando nos termos da Lei Complementar nº 101/2018 e suas posteriores alterações.</w:t>
      </w:r>
    </w:p>
    <w:p w14:paraId="57C4828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8D0C0E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A27A38">
        <w:rPr>
          <w:rFonts w:ascii="Times New Roman" w:hAnsi="Times New Roman" w:cs="Times New Roman"/>
          <w:sz w:val="24"/>
          <w:szCs w:val="24"/>
        </w:rPr>
        <w:t xml:space="preserve"> O cargo de Assessor do Executivo - Gabinete do Prefeito, previsto no anexo I da Lei Complementar 101/2018, passa vigorar com 12 vagas, sem alteração das atribuições e descrição do cargo.</w:t>
      </w:r>
    </w:p>
    <w:p w14:paraId="6B8617F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2515C3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7º</w:t>
      </w:r>
      <w:r w:rsidRPr="00A27A38">
        <w:rPr>
          <w:rFonts w:ascii="Times New Roman" w:hAnsi="Times New Roman" w:cs="Times New Roman"/>
          <w:sz w:val="24"/>
          <w:szCs w:val="24"/>
        </w:rPr>
        <w:t xml:space="preserve"> O cargo de Assessor do Executivo - Gabinete do Secretário, previsto no anexo I da Lei Complementar 101/2018, passa vigorar com 25 vagas, sem alteração das atribuições e descrição do cargo.</w:t>
      </w:r>
    </w:p>
    <w:p w14:paraId="564B273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C2C00C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8º</w:t>
      </w:r>
      <w:r w:rsidRPr="00A27A38">
        <w:rPr>
          <w:rFonts w:ascii="Times New Roman" w:hAnsi="Times New Roman" w:cs="Times New Roman"/>
          <w:sz w:val="24"/>
          <w:szCs w:val="24"/>
        </w:rPr>
        <w:t xml:space="preserve"> Fica criado dentro da Estrutura Administrativa do Poder Executivo, nos quadros da Lei Complementar nº 101/2018 o cargo comissionado de “Assessor de Imprensa do Executivo”, </w:t>
      </w:r>
      <w:r w:rsidRPr="00A27A38">
        <w:rPr>
          <w:rFonts w:ascii="Times New Roman" w:hAnsi="Times New Roman" w:cs="Times New Roman"/>
          <w:sz w:val="24"/>
          <w:szCs w:val="24"/>
        </w:rPr>
        <w:lastRenderedPageBreak/>
        <w:t>vinculado diretamente ao Gabinete do Prefeito – Departamento de Comunicação, com vencimentos na referência de Secretário Municipal.</w:t>
      </w:r>
    </w:p>
    <w:p w14:paraId="5F27D5E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645A41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§ 1º A quantidade e requisitos do cargo são as constantes do Anexo II desta Lei Complementar.</w:t>
      </w:r>
    </w:p>
    <w:p w14:paraId="08B4971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3142E1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§ 2º As descrições das atribuições do cargo são as constantes do Anexo III desta Lei Complementar.</w:t>
      </w:r>
    </w:p>
    <w:p w14:paraId="0837C8D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F20E6A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C3E5D62" w14:textId="77777777" w:rsidR="00A27A38" w:rsidRPr="00A27A38" w:rsidRDefault="00A27A38" w:rsidP="00385E3E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CAPÍTULO II</w:t>
      </w:r>
    </w:p>
    <w:p w14:paraId="4F91269B" w14:textId="77777777" w:rsidR="00A27A38" w:rsidRPr="00A27A38" w:rsidRDefault="00A27A38" w:rsidP="00385E3E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DAS NOVAS SECRETARIAS MUNICIPAIS</w:t>
      </w:r>
    </w:p>
    <w:p w14:paraId="0E82F662" w14:textId="77777777" w:rsidR="00A27A38" w:rsidRPr="00A27A38" w:rsidRDefault="00A27A38" w:rsidP="00385E3E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32BA8F" w14:textId="77777777" w:rsidR="00A27A38" w:rsidRPr="00A27A38" w:rsidRDefault="00A27A38" w:rsidP="00A7587A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Seção I</w:t>
      </w:r>
    </w:p>
    <w:p w14:paraId="222BD931" w14:textId="77777777" w:rsidR="00A27A38" w:rsidRPr="00A27A38" w:rsidRDefault="00A27A38" w:rsidP="00A7587A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Secretaria Municipal De Trânsito, Mobilidade Urbana E Transportes</w:t>
      </w:r>
    </w:p>
    <w:p w14:paraId="0737ED1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78F5F5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9º</w:t>
      </w:r>
      <w:r w:rsidRPr="00A27A38">
        <w:rPr>
          <w:rFonts w:ascii="Times New Roman" w:hAnsi="Times New Roman" w:cs="Times New Roman"/>
          <w:sz w:val="24"/>
          <w:szCs w:val="24"/>
        </w:rPr>
        <w:t xml:space="preserve"> Fica criado dentro da Estrutura Administrativa da Prefeitura Municipal de Itapevi a Secretaria Municipal de Trânsito, Mobilidade Urbana e Transportes.</w:t>
      </w:r>
    </w:p>
    <w:p w14:paraId="2249CAE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3FAA7A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A27A38">
        <w:rPr>
          <w:rFonts w:ascii="Times New Roman" w:hAnsi="Times New Roman" w:cs="Times New Roman"/>
          <w:sz w:val="24"/>
          <w:szCs w:val="24"/>
        </w:rPr>
        <w:t>. Compete à Secretaria Municipal de Trânsito, Mobilidade Urbana e Transportes:</w:t>
      </w:r>
    </w:p>
    <w:p w14:paraId="41FED5C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85B6BB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 - definir política pública de trânsito, mobilidade e transporte no Município, auxiliando em sua execução e operacionalização;</w:t>
      </w:r>
    </w:p>
    <w:p w14:paraId="1640F99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5B3FE1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 - implementar ações relativas à organização, controle e melhoria nas áreas de trânsito, mobilidade e transportes pelas vias públicas sob responsabilidade do Município;</w:t>
      </w:r>
    </w:p>
    <w:p w14:paraId="7527388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CAF94A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III – gerenciar toda a engenharia de tráfego das ruas e avenidas da cidade;</w:t>
      </w:r>
    </w:p>
    <w:p w14:paraId="76E6211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59003C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IV – fiscalizar, registrar e analisar estatísticas das infrações de trânsito cometidas no município;</w:t>
      </w:r>
    </w:p>
    <w:p w14:paraId="30EF0CA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DC5C85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 - coordenar e manter programas permanentes de educação para o trânsito que estimula crianças, jovens e adultos à utilização racional das vias sob competência do município;</w:t>
      </w:r>
    </w:p>
    <w:p w14:paraId="07A2E79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F9AE0E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 xml:space="preserve">VI - estabelecer diretrizes para a política municipal de trânsito e transporte, bem como articular as ações entre os órgãos executivos e regulador do Município; </w:t>
      </w:r>
    </w:p>
    <w:p w14:paraId="43B3948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B54D96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lastRenderedPageBreak/>
        <w:t>VII - elaborar, em conjunto com outros órgãos e entidades municipais, estaduais, nacionais e internacionais, estudos e políticas públicas com o objetivo de promover melhores condições de trânsito e transporte no município;</w:t>
      </w:r>
    </w:p>
    <w:p w14:paraId="612420C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20A312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VIII – manter, cuidar e implementar toda sinalização horizontal e vertical da cidade relacionadas ao trânsito e transporte;</w:t>
      </w:r>
    </w:p>
    <w:p w14:paraId="1C0CB49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E7884E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IX - assegurar toda e qualquer demanda administrativa municipal relacionada à protocolos, licenças e permissões que envolvam interdição, trânsito e estacionamento – tais como cartão de deficiente, cartão de idoso, recurso de multas e todo e qualquer outro tipo de cartão e licenças relacionados a trânsito e transporte;</w:t>
      </w:r>
    </w:p>
    <w:p w14:paraId="60907F4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26F479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 - articular com os órgãos dos demais níveis de governo objetivando a celebração de convênios, parcerias, contratos e instrumentos afins, voltados às atividades da pasta;</w:t>
      </w:r>
    </w:p>
    <w:p w14:paraId="221B522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D2BDFF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XI - executar outras atividades correlatas que lhe forem atribuídas.</w:t>
      </w:r>
    </w:p>
    <w:p w14:paraId="673BBDE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9F02E96" w14:textId="07DD3579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10</w:t>
      </w:r>
      <w:r w:rsidRPr="00A27A38">
        <w:rPr>
          <w:rFonts w:ascii="Times New Roman" w:hAnsi="Times New Roman" w:cs="Times New Roman"/>
          <w:sz w:val="24"/>
          <w:szCs w:val="24"/>
        </w:rPr>
        <w:t xml:space="preserve"> A Secretaria Municipal de Trânsito, Mobilidade Urbana e Transporte fica organizada com a seguinte estrutura:</w:t>
      </w:r>
    </w:p>
    <w:p w14:paraId="0E38262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B1BA0B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 – Departamento de Trânsito;</w:t>
      </w:r>
    </w:p>
    <w:p w14:paraId="0DF19FC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98BE64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 – Departamento de Mobilidade Urbana;</w:t>
      </w:r>
    </w:p>
    <w:p w14:paraId="570DAF6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30E96B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III – Departamento de Transportes.</w:t>
      </w:r>
    </w:p>
    <w:p w14:paraId="21B919A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51A5C28" w14:textId="4C5904E6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11</w:t>
      </w:r>
      <w:r w:rsidRPr="00A27A38">
        <w:rPr>
          <w:rFonts w:ascii="Times New Roman" w:hAnsi="Times New Roman" w:cs="Times New Roman"/>
          <w:sz w:val="24"/>
          <w:szCs w:val="24"/>
        </w:rPr>
        <w:t xml:space="preserve"> O Departamento de Trânsito fica organizado em:</w:t>
      </w:r>
    </w:p>
    <w:p w14:paraId="6F4E5CB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C47F827" w14:textId="77777777" w:rsidR="00A27A38" w:rsidRPr="00A27A38" w:rsidRDefault="00A27A38" w:rsidP="00A27A38">
      <w:pPr>
        <w:numPr>
          <w:ilvl w:val="0"/>
          <w:numId w:val="34"/>
        </w:num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Assessoramento de Planejamento e Operações;</w:t>
      </w:r>
    </w:p>
    <w:p w14:paraId="6007CD0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6507B3A" w14:textId="77777777" w:rsidR="00A27A38" w:rsidRPr="00A27A38" w:rsidRDefault="00A27A38" w:rsidP="00A27A38">
      <w:pPr>
        <w:numPr>
          <w:ilvl w:val="0"/>
          <w:numId w:val="34"/>
        </w:num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 xml:space="preserve">Núcleo de Fiscalização; e </w:t>
      </w:r>
    </w:p>
    <w:p w14:paraId="78942E1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7B845B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III - Núcleo de Educação no Trânsito.</w:t>
      </w:r>
    </w:p>
    <w:p w14:paraId="2358AF1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C41E51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§ 1º Compete ao Departamento de Trânsito:</w:t>
      </w:r>
    </w:p>
    <w:p w14:paraId="26FF689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F5D627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 - viabilizar a Política Municipal de Trânsito, ordenando diretrizes, metas e objetivos de acordo com o processo legal;</w:t>
      </w:r>
    </w:p>
    <w:p w14:paraId="2C98679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DCB1AA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lastRenderedPageBreak/>
        <w:t>II - monitorar e executar as principais atividades de fiscalização ostensiva;</w:t>
      </w:r>
    </w:p>
    <w:p w14:paraId="23CAF3E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BFBC06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III - executar a fiscalização de trânsito, atuar e aplicar as medidas administrativas cabíveis por infrações de circulação, estacionamento e paradas, previstas no Código de Trânsito Brasileiro – CTB;</w:t>
      </w:r>
    </w:p>
    <w:p w14:paraId="4411274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11DA6C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IV - manter os processos de trânsito em conformidade com a lei, zelando pela seguridade do motorista e pedestre, bem como pelo funcionamento pleno das políticas de trânsito municipais;</w:t>
      </w:r>
    </w:p>
    <w:p w14:paraId="499469D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DAD9B3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 - intervir na orientação de tráfego, com o objetivo de aumentar a qualidade de vida dos munícipes;</w:t>
      </w:r>
    </w:p>
    <w:p w14:paraId="6827C68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8F8CC9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 - operar e programar centrais de monitoramento de trânsito;</w:t>
      </w:r>
    </w:p>
    <w:p w14:paraId="5BCD8DA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7BF2BF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VII - operar centrais de controle semafóricos remotos, independentes ou inseridas em outras centrais, programando ou alterando tempos de controladores remotamente;</w:t>
      </w:r>
    </w:p>
    <w:p w14:paraId="7C073BD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C90548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VIII - operar e programar centrais de radares e outros dispositivos auxiliares eletrônicos;</w:t>
      </w:r>
    </w:p>
    <w:p w14:paraId="0808287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C046FF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IX - realizar levantamentos estatísticos baseados nas informações disponíveis nestas centrais e apresentar relatórios.</w:t>
      </w:r>
    </w:p>
    <w:p w14:paraId="1148F6D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7320C8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§ 2º Compete ao Assessoramento de Planejamento e Operações:</w:t>
      </w:r>
    </w:p>
    <w:p w14:paraId="1616F43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9A336F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 - desenvolver, integrar, orientar e coordenar as ações de planejamento estratégico e institucional de trânsito;</w:t>
      </w:r>
    </w:p>
    <w:p w14:paraId="5580BE4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70FAE9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 xml:space="preserve">II - assessorar as demais unidades na organização, programação e controle de suas atividades; </w:t>
      </w:r>
    </w:p>
    <w:p w14:paraId="3FAA7F3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ADE89E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 xml:space="preserve">III - desenvolver a manutenção de informações gerenciais e estatísticas; </w:t>
      </w:r>
    </w:p>
    <w:p w14:paraId="165DAD4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2CE2DE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IV - auxiliar na elaboração e acompanhamento orçamentário e, no monitoramento na execução de planos, projetos e atividades;</w:t>
      </w:r>
    </w:p>
    <w:p w14:paraId="5AC3C2F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31B8BF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 - manter sistema de informações gerenciais sobre o andamento dos trabalhos da Secretaria, estabelecendo padrões e métodos de mensuração do desempenho dos programas, projetos e atividades desenvolvidos;</w:t>
      </w:r>
    </w:p>
    <w:p w14:paraId="72D4934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0243A1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 - exercer outras atividades correlatas.</w:t>
      </w:r>
    </w:p>
    <w:p w14:paraId="68D4FF2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E4E99D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§ 3º Compete ao Núcleo de Fiscalização:</w:t>
      </w:r>
    </w:p>
    <w:p w14:paraId="386FEEC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927E17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 xml:space="preserve">I - fiscalizar, exclusivamente, por meio dos operadores e agentes da autoridade de trânsito local, o trânsito, de caráter urbano e rodoviário local; </w:t>
      </w:r>
    </w:p>
    <w:p w14:paraId="4A0193A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9897BE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 - operar o trânsito em rotas alternativas, faixas reversíveis, operação sentido único, operação viária em grandes eventos, quando for o caso;</w:t>
      </w:r>
    </w:p>
    <w:p w14:paraId="6A64174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CDDD30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III - operar o trânsito em locais de emergência, de grande fluxo viário, cuja sinalização esteja ausente, inoperante ou deficitária;</w:t>
      </w:r>
    </w:p>
    <w:p w14:paraId="04F4FA3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530384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IV - gerenciar o sistema de administração e controle de infrações de trânsito no Município;</w:t>
      </w:r>
    </w:p>
    <w:p w14:paraId="65EB878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7BC404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 - executar o processamento dos autos de infração e cobranças das respectivas multas;</w:t>
      </w:r>
    </w:p>
    <w:p w14:paraId="2BFAE10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296847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 - administrar as notificações por infração de trânsito aplicadas por agentes da autoridade de trânsito através da utilização de talonário manual e/ou equipamentos eletrônicos, metrológicos e não metrológicos; e</w:t>
      </w:r>
    </w:p>
    <w:p w14:paraId="7365477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F735F7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VII - executar outras atividades correlatas.</w:t>
      </w:r>
    </w:p>
    <w:p w14:paraId="5822641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A67D7D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§ 4º Compete ao Núcleo de Educação no Trânsito:</w:t>
      </w:r>
    </w:p>
    <w:p w14:paraId="3CCF75F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DED8D6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 - realizar programas de capacitação de pessoal na área de trânsito, visando o desenvolvimento e aprimoramento de suas ações;</w:t>
      </w:r>
    </w:p>
    <w:p w14:paraId="1D5667E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6DC1D4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 - implantar medidas de segurança e educação no trânsito e reorientação de tráfego, com o objetivo de aumentar a qualidade de vida dos munícipes;</w:t>
      </w:r>
    </w:p>
    <w:p w14:paraId="155AD30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85F796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III - fiscalizar os trabalhos na área de Educação e Segurança de Trânsito no âmbito do Município;</w:t>
      </w:r>
    </w:p>
    <w:p w14:paraId="61C162E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2FBDC6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IV - organizar, solicitar e elaborar cartilhas informativas e outros dispositivos similares;</w:t>
      </w:r>
    </w:p>
    <w:p w14:paraId="23436D3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CC2360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 - elaborar e conduzir campanhas, eventos e palestras que motivem a Educação no Trânsito;</w:t>
      </w:r>
    </w:p>
    <w:p w14:paraId="71A0140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52CDD5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 - executar outras atividades correlatas.</w:t>
      </w:r>
    </w:p>
    <w:p w14:paraId="4534C84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F4D617" w14:textId="0E1DD043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Art. 12</w:t>
      </w:r>
      <w:r w:rsidRPr="00A27A38">
        <w:rPr>
          <w:rFonts w:ascii="Times New Roman" w:hAnsi="Times New Roman" w:cs="Times New Roman"/>
          <w:sz w:val="24"/>
          <w:szCs w:val="24"/>
        </w:rPr>
        <w:t xml:space="preserve"> O Departamento de Mobilidade Urbana fica organizado em:</w:t>
      </w:r>
    </w:p>
    <w:p w14:paraId="0FC5F8F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8ECCF9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 xml:space="preserve">I – Núcleo de Engenharia de Tráfego; e </w:t>
      </w:r>
    </w:p>
    <w:p w14:paraId="6FE4554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5A86FF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 – Núcleo de Projetos.</w:t>
      </w:r>
    </w:p>
    <w:p w14:paraId="49DB40C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B51C08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§ 1º Compete ao Departamento de Mobilidade Urbana:</w:t>
      </w:r>
    </w:p>
    <w:p w14:paraId="0A54D76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3D7B5A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 - promover as políticas de planejamento, integração, supervisão, fiscalização, controle, gerenciamento e regulamentação dos serviços de trânsito e mobilidade;</w:t>
      </w:r>
    </w:p>
    <w:p w14:paraId="356176F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71E397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 - prestar o serviço de atendimento e proteção ao motorista e ao pedestre;</w:t>
      </w:r>
    </w:p>
    <w:p w14:paraId="5D8EC87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9AC84F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III - incentivar a criação e o manejo de políticas públicas e programas de educação, cuidado e assistência no trânsito;</w:t>
      </w:r>
    </w:p>
    <w:p w14:paraId="7A7609D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D645E9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IV - promover as políticas e diretrizes dos programas relacionados à educação no trânsito e mobilidade urbana;</w:t>
      </w:r>
    </w:p>
    <w:p w14:paraId="2E8D867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66C8B9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 - prestar apoio à fiscalização e controle de trânsito;</w:t>
      </w:r>
    </w:p>
    <w:p w14:paraId="0D345CE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CDCC81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 - coordenar as ações de sinalização que impactem diretamente nas ações de mobilidade urbana municipais;</w:t>
      </w:r>
    </w:p>
    <w:p w14:paraId="2CF5AAD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7A8F88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VII - determinar resoluções e estabelecer políticas norteadoras em problemáticas que assumam vínculo com as questões do trânsito e mobilidade, em âmbito municipal;</w:t>
      </w:r>
    </w:p>
    <w:p w14:paraId="5853A39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BB6DEE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VIII - planejar e desenvolver projetos visando a redução de circulação de veículos e reorientação de tráfego, com o objetivo de aumentar a qualidade de vida dos munícipes;</w:t>
      </w:r>
    </w:p>
    <w:p w14:paraId="5192D72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953ED3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IX - estudar e propor a celebração de convênios, ajustes, parcerias e demais instrumentos voltados à área de sua competência; e</w:t>
      </w:r>
    </w:p>
    <w:p w14:paraId="73BF79B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3AC760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 - avaliar, planejar, executar, coordenar e supervisionar as ações, projetos e programas relativos à mobilidade urbana, de forma a melhorar as condições de segurança e fluidez do trânsito.</w:t>
      </w:r>
    </w:p>
    <w:p w14:paraId="5A38FF2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7A04FE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§ 2º Compete ao Núcleo de Engenharia de Tráfego:</w:t>
      </w:r>
    </w:p>
    <w:p w14:paraId="3C25621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131407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lastRenderedPageBreak/>
        <w:t xml:space="preserve">I - elaborar projetos executivos de engenharia de tráfego e de infraestrutura de transportes; </w:t>
      </w:r>
    </w:p>
    <w:p w14:paraId="5983A1F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9EAA26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 - intervir na orientação de tráfego, com o objetivo de aumentar a qualidade de vida dos munícipes;</w:t>
      </w:r>
    </w:p>
    <w:p w14:paraId="29645A6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9EBE76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III - coordenar os processos programáticos das centrais de monitoramento de trânsito;</w:t>
      </w:r>
    </w:p>
    <w:p w14:paraId="3A1800D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5E48C4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IV - implantar políticas e programas de manutenção e operação do sistema de sinalização, dos dispositivos e dos equipamentos de controle viário;</w:t>
      </w:r>
    </w:p>
    <w:p w14:paraId="6BE6294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7CB60E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 - auxiliar na vistoria de veículos, estabelecendo requisitos técnicos a serem observados para a sua circulação, em conformidade com a legislação nacional;</w:t>
      </w:r>
    </w:p>
    <w:p w14:paraId="5052BBA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0F658E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 xml:space="preserve">VI - avaliar a mudança constante nas frotas e os índices de acidentes, visando auxiliar na readequação de sinalizações e demais reparos necessários; </w:t>
      </w:r>
    </w:p>
    <w:p w14:paraId="55BE52B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1780F6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VII - planejar e implantar medidas para redução de circulação de veículos e reorientação de tráfego, com o objetivo de aumentar a qualidade de vida dos munícipes;</w:t>
      </w:r>
    </w:p>
    <w:p w14:paraId="75F46D0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D06F09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VIII - apoiar a implantação de programas no trânsito, com a meta de reduzir o número de acidentes e de mortes;</w:t>
      </w:r>
    </w:p>
    <w:p w14:paraId="4E47E66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75E132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IX - elaborar relatórios periódicos sobre o diagnóstico dos acidentes e suas prováveis causas;</w:t>
      </w:r>
    </w:p>
    <w:p w14:paraId="2F12431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AA4CDD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 - estabelecer, em conjunto com os órgãos de polícia de trânsito, as diretrizes para o policiamento ostensivo de trânsito;</w:t>
      </w:r>
    </w:p>
    <w:p w14:paraId="4F791D4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463F4E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XI - implementar política de mobilidade urbana centrada no desenvolvimento sustentável da cidade e na priorização dos investimentos federais e estaduais nos modos coletivos e nos meios não motorizados de transporte; e</w:t>
      </w:r>
    </w:p>
    <w:p w14:paraId="39B7BEF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925598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XII - executar outras atividades correlatas.</w:t>
      </w:r>
    </w:p>
    <w:p w14:paraId="08E957E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ADF19E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§ 3º Compete ao Núcleo de Projetos:</w:t>
      </w:r>
    </w:p>
    <w:p w14:paraId="5BF1A7F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0C5315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 - planejar, projetar, regulamentar e operar intervenções técnicas no trânsito de veículos, de pedestres e de animais, e promover o desenvolvimento da circulação da segurança no âmbito da mobilidade municipal;</w:t>
      </w:r>
    </w:p>
    <w:p w14:paraId="0803314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D8518C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lastRenderedPageBreak/>
        <w:t>II - coletar dados estatísticos e elaborar estudos sobre os acidentes de trânsito e suas causas;</w:t>
      </w:r>
    </w:p>
    <w:p w14:paraId="76144A6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3784A6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 xml:space="preserve">III - desenvolver estudos, planos funcionais e esquemas operacionais para circulação do trânsito e dos transportes; </w:t>
      </w:r>
    </w:p>
    <w:p w14:paraId="38CA652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7972A9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IV - cumprir e fazer cumprir a legislação e as normas de trânsito, no âmbito de suas atribuições;</w:t>
      </w:r>
    </w:p>
    <w:p w14:paraId="0D4996C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B2A4BC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 - planejar e implantar medidas para redução de circulação de veículos e reorientação de tráfego, com o objetivo de aumentar a qualidade de vida dos munícipes;</w:t>
      </w:r>
    </w:p>
    <w:p w14:paraId="00A9D1F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DE8747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 - realizar estatística no que tange a todas as peculiaridades dos sistemas de viário;</w:t>
      </w:r>
    </w:p>
    <w:p w14:paraId="29C9494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A0E2AA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VII - incentivar a implantação de políticas para pessoas com restrição de mobilidade, adaptando os sistemas de transportes, considerando-se o princípio de acesso universal à cidade; e</w:t>
      </w:r>
    </w:p>
    <w:p w14:paraId="7C86839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F74492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VIII - executar outras atividades correlatas.</w:t>
      </w:r>
    </w:p>
    <w:p w14:paraId="3B2681D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F4F921C" w14:textId="28CB529D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13</w:t>
      </w:r>
      <w:r w:rsidRPr="00A27A38">
        <w:rPr>
          <w:rFonts w:ascii="Times New Roman" w:hAnsi="Times New Roman" w:cs="Times New Roman"/>
          <w:sz w:val="24"/>
          <w:szCs w:val="24"/>
        </w:rPr>
        <w:t xml:space="preserve"> O Departamento de Transportes fica organizado em:</w:t>
      </w:r>
    </w:p>
    <w:p w14:paraId="3AA50BD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8C35459" w14:textId="16914758" w:rsidR="00A27A38" w:rsidRPr="00A27A38" w:rsidRDefault="00A21E3E" w:rsidP="00A21E3E">
      <w:pPr>
        <w:numPr>
          <w:ilvl w:val="0"/>
          <w:numId w:val="36"/>
        </w:numPr>
        <w:spacing w:after="160"/>
        <w:ind w:left="284" w:hanging="284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7A38" w:rsidRPr="00A27A38">
        <w:rPr>
          <w:rFonts w:ascii="Times New Roman" w:hAnsi="Times New Roman" w:cs="Times New Roman"/>
          <w:sz w:val="24"/>
          <w:szCs w:val="24"/>
        </w:rPr>
        <w:t>Núcleo de Autorizações e Permissões; e</w:t>
      </w:r>
    </w:p>
    <w:p w14:paraId="2887CB1A" w14:textId="77777777" w:rsidR="00A27A38" w:rsidRPr="00A27A38" w:rsidRDefault="00A27A38" w:rsidP="00FC5CB2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C876614" w14:textId="77777777" w:rsidR="00A27A38" w:rsidRPr="00A27A38" w:rsidRDefault="00A27A38" w:rsidP="00A21E3E">
      <w:pPr>
        <w:numPr>
          <w:ilvl w:val="0"/>
          <w:numId w:val="36"/>
        </w:numPr>
        <w:spacing w:after="160"/>
        <w:ind w:left="426" w:hanging="426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Núcleo de Fiscalização.</w:t>
      </w:r>
    </w:p>
    <w:p w14:paraId="716411F6" w14:textId="77777777" w:rsidR="00A27A38" w:rsidRPr="00A27A38" w:rsidRDefault="00A27A38" w:rsidP="00FC5CB2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711FE9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§ 1º Compete ao Departamento de Transportes:</w:t>
      </w:r>
    </w:p>
    <w:p w14:paraId="7860697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5BB54E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 - realizar por meio do planejamento, gerenciamento, administração, fiscalização, toda a operação do sistema de transportes de pessoas e de cargas, de âmbito municipal;</w:t>
      </w:r>
    </w:p>
    <w:p w14:paraId="1EB3CA0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25B22C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 - normatizar os setores sujeitos ao regime de concessão, permissão e autorização, tais como:</w:t>
      </w:r>
    </w:p>
    <w:p w14:paraId="2D52D04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D0D7B2D" w14:textId="77777777" w:rsidR="00A27A38" w:rsidRPr="00A27A38" w:rsidRDefault="00A27A38" w:rsidP="00CE0947">
      <w:pPr>
        <w:numPr>
          <w:ilvl w:val="1"/>
          <w:numId w:val="38"/>
        </w:numPr>
        <w:spacing w:after="160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serviços de transporte público;</w:t>
      </w:r>
    </w:p>
    <w:p w14:paraId="693B5472" w14:textId="77777777" w:rsidR="00A27A38" w:rsidRPr="00A27A38" w:rsidRDefault="00A27A38" w:rsidP="0048290D">
      <w:pP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239738" w14:textId="77777777" w:rsidR="00A27A38" w:rsidRPr="00A27A38" w:rsidRDefault="00A27A38" w:rsidP="00CE0947">
      <w:pPr>
        <w:numPr>
          <w:ilvl w:val="1"/>
          <w:numId w:val="38"/>
        </w:numPr>
        <w:spacing w:after="160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exploração e administração de terminais rodoviários;</w:t>
      </w:r>
    </w:p>
    <w:p w14:paraId="046D1836" w14:textId="77777777" w:rsidR="00A27A38" w:rsidRPr="00A27A38" w:rsidRDefault="00A27A38" w:rsidP="0048290D">
      <w:pP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846936D" w14:textId="77777777" w:rsidR="00A27A38" w:rsidRPr="00A27A38" w:rsidRDefault="00A27A38" w:rsidP="00CE0947">
      <w:pPr>
        <w:numPr>
          <w:ilvl w:val="1"/>
          <w:numId w:val="38"/>
        </w:numPr>
        <w:spacing w:after="160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administração de garagem e pátio de estacionamento e recolhimento de veículos;</w:t>
      </w:r>
    </w:p>
    <w:p w14:paraId="7692A532" w14:textId="77777777" w:rsidR="00A27A38" w:rsidRPr="00A27A38" w:rsidRDefault="00A27A38" w:rsidP="0048290D">
      <w:pP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2D85EE1" w14:textId="00EF2D55" w:rsidR="00A27A38" w:rsidRPr="00A27A38" w:rsidRDefault="00CE0947" w:rsidP="00CE0947">
      <w:pPr>
        <w:numPr>
          <w:ilvl w:val="1"/>
          <w:numId w:val="38"/>
        </w:numPr>
        <w:spacing w:after="160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27A38" w:rsidRPr="00A27A38">
        <w:rPr>
          <w:rFonts w:ascii="Times New Roman" w:hAnsi="Times New Roman" w:cs="Times New Roman"/>
          <w:sz w:val="24"/>
          <w:szCs w:val="24"/>
        </w:rPr>
        <w:t>implantação e exploração publicitária do mobiliário urbano.</w:t>
      </w:r>
    </w:p>
    <w:p w14:paraId="71BCD75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49E43A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III - mapear a demanda e planejar a oferta de transportes públicos;</w:t>
      </w:r>
    </w:p>
    <w:p w14:paraId="769735A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1F2914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IV - elaborar projeto básico para minuta dos contratos de concessão, de autorização e de permissão;</w:t>
      </w:r>
    </w:p>
    <w:p w14:paraId="71BD090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C0FDAA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 - garantir a eficiência dos serviços prestados pelas concessionárias, permissionárias e autorizatárias;</w:t>
      </w:r>
    </w:p>
    <w:p w14:paraId="07454BB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8763A6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 - preservar a modicidade das tarifas, avaliando de modo permanente a política tarifária e de preços, bem como garantir a universalidade, a continuidade, a segurança, a cortesia dos serviços e a modernização desses;</w:t>
      </w:r>
    </w:p>
    <w:p w14:paraId="3AAAEDC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A71219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 xml:space="preserve">VII - promover estudos visando o reajuste econômico dos preços e tarifas em seus contratos; </w:t>
      </w:r>
    </w:p>
    <w:p w14:paraId="71229B6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7B1DBA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VIII - zelar pelos direitos dos usuários;</w:t>
      </w:r>
    </w:p>
    <w:p w14:paraId="5D443F8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E46F2A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IX - promover a estabilidade e harmonia das relações entre o poder concedente, o concessionário, o permissionário, o autorizatário e os usuários dos serviços públicos;</w:t>
      </w:r>
    </w:p>
    <w:p w14:paraId="22D859E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0FE775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 xml:space="preserve">X - intervir na prestação dos serviços públicos de sua competência concedidos, permitidos ou autorizados; </w:t>
      </w:r>
    </w:p>
    <w:p w14:paraId="1D3639A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44F643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XI - atribuir a responsabilidade das atividades auxiliares aos concessionários, permissionários e autorizados, sendo sua ingerência fiscalizá-los.</w:t>
      </w:r>
    </w:p>
    <w:p w14:paraId="34C5291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AC6224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§ 2º Compete ao Núcleo de Autorizações e Permissões:</w:t>
      </w:r>
    </w:p>
    <w:p w14:paraId="6E1E169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354C6E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 - atuar nas autorizações e permissões do Poder Público, em relação ao transporte coletivo de passageiros, em consonância com a legislação aplicável ao setor;</w:t>
      </w:r>
    </w:p>
    <w:p w14:paraId="365EE96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22BEBD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 - gerenciar o relacionamento entre os setores administrativos responsáveis pela solicitação e expedição de documentos que sejam pertinentes às atividades do Núcleo;</w:t>
      </w:r>
    </w:p>
    <w:p w14:paraId="1A0309B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197B7E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III - fiscalizar as concessões, permissões e autorizações de transporte de passageiros no âmbito do Município de Itapevi;</w:t>
      </w:r>
    </w:p>
    <w:p w14:paraId="3475C76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57032C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IV - emitir autorizações e certidões de condição especial aos munícipes condutores de veículos; e</w:t>
      </w:r>
    </w:p>
    <w:p w14:paraId="5C59F37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1DF2B7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 - executar outras atividades correlatas.</w:t>
      </w:r>
    </w:p>
    <w:p w14:paraId="69941C3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20A966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§ 3º Compete ao Núcleo de Fiscalização de Transportes:</w:t>
      </w:r>
    </w:p>
    <w:p w14:paraId="1B3A233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066282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 - vistoriar regularmente os meios de transporte público, atestando sua frequência e regularidade do serviço, bem como o cumprimento daquilo estipulado em contratos de concessão do serviço de transporte coletivo;</w:t>
      </w:r>
    </w:p>
    <w:p w14:paraId="0A1E85C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000076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 - produzir o levantamento de dados estatísticos e estratégias de acompanhamento de melhorias no transporte público municipal;</w:t>
      </w:r>
    </w:p>
    <w:p w14:paraId="2C29C76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9D375F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III - promover o funcionamento dos transportes públicos e o fluxo de tráfego na sua zona de atuação;</w:t>
      </w:r>
    </w:p>
    <w:p w14:paraId="20622DE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18792D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IV - estudar e propor a celebração de convênios, ajustes, parcerias e demais instrumentos voltados à área de sua competência;</w:t>
      </w:r>
    </w:p>
    <w:p w14:paraId="791A1EF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A23058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 - fixar itinerários, frequências, horários, lotação, equipamentos, turnos de trabalho, integração intermodal, locais, tempo de parada e critérios para atendimentos especiais do sistema de transporte público no Município;</w:t>
      </w:r>
    </w:p>
    <w:p w14:paraId="2C9717F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B7FC43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 - calcular os valores tarifários fixados para cada modalidade de transporte público;</w:t>
      </w:r>
    </w:p>
    <w:p w14:paraId="2F9819A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91CC5B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VII - executar outras atividades correlatas.</w:t>
      </w:r>
    </w:p>
    <w:p w14:paraId="5FD9606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15463B4" w14:textId="661DB161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14</w:t>
      </w:r>
      <w:r w:rsidRPr="00A27A38">
        <w:rPr>
          <w:rFonts w:ascii="Times New Roman" w:hAnsi="Times New Roman" w:cs="Times New Roman"/>
          <w:sz w:val="24"/>
          <w:szCs w:val="24"/>
        </w:rPr>
        <w:t xml:space="preserve"> O equipamento IV – JARI, previsto no </w:t>
      </w:r>
      <w:proofErr w:type="spellStart"/>
      <w:r w:rsidRPr="00A27A38">
        <w:rPr>
          <w:rFonts w:ascii="Times New Roman" w:hAnsi="Times New Roman" w:cs="Times New Roman"/>
          <w:sz w:val="24"/>
          <w:szCs w:val="24"/>
        </w:rPr>
        <w:t>SUBANEXO</w:t>
      </w:r>
      <w:proofErr w:type="spellEnd"/>
      <w:r w:rsidRPr="00A27A38">
        <w:rPr>
          <w:rFonts w:ascii="Times New Roman" w:hAnsi="Times New Roman" w:cs="Times New Roman"/>
          <w:sz w:val="24"/>
          <w:szCs w:val="24"/>
        </w:rPr>
        <w:t xml:space="preserve"> XIV da Lei Complementar 101/2018, passa a integrar o Organograma da Estrutura Administrativa da Secretaria Municipal de Trânsito, Mobilidade Urbana e Transportes. </w:t>
      </w:r>
    </w:p>
    <w:p w14:paraId="0D81B5C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4274E69" w14:textId="1C2ACBF4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15</w:t>
      </w:r>
      <w:r w:rsidRPr="00A27A38">
        <w:rPr>
          <w:rFonts w:ascii="Times New Roman" w:hAnsi="Times New Roman" w:cs="Times New Roman"/>
          <w:sz w:val="24"/>
          <w:szCs w:val="24"/>
        </w:rPr>
        <w:t xml:space="preserve"> Fica criado o organograma da Secretaria de Trânsito, Mobilidade Urbana e Transportes conforme anexo IX desta Lei Complementar.</w:t>
      </w:r>
    </w:p>
    <w:p w14:paraId="32F7F80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DF3BF65" w14:textId="30DF10D4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16</w:t>
      </w:r>
      <w:r w:rsidRPr="00A27A38">
        <w:rPr>
          <w:rFonts w:ascii="Times New Roman" w:hAnsi="Times New Roman" w:cs="Times New Roman"/>
          <w:sz w:val="24"/>
          <w:szCs w:val="24"/>
        </w:rPr>
        <w:t xml:space="preserve"> Fica extinto o Departamento de Trânsito, a Gerência de Mobilidade Urbana e o Departamento de Transportes, bem como suas respectivas estruturas previstas no Organograma da Estrutura Administrativa da Secretaria de Segurança e Mobilidade Urbana, na Lei Complementar 101/2018, passando a integrar e ser de responsabilidade da Estrutura e Organograma da Secretaria Municipal de Trânsito, Mobilidade Urbana e Transportes. </w:t>
      </w:r>
    </w:p>
    <w:p w14:paraId="3B027A2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br/>
      </w:r>
      <w:r w:rsidRPr="00A27A38">
        <w:rPr>
          <w:rFonts w:ascii="Times New Roman" w:hAnsi="Times New Roman" w:cs="Times New Roman"/>
          <w:b/>
          <w:bCs/>
          <w:sz w:val="24"/>
          <w:szCs w:val="24"/>
        </w:rPr>
        <w:t>Parágrafo único.</w:t>
      </w:r>
      <w:r w:rsidRPr="00A27A38">
        <w:rPr>
          <w:rFonts w:ascii="Times New Roman" w:hAnsi="Times New Roman" w:cs="Times New Roman"/>
          <w:sz w:val="24"/>
          <w:szCs w:val="24"/>
        </w:rPr>
        <w:t xml:space="preserve"> As atribuições e especificações dos cargos efetivos lotados nos departamentos e gerência extintos por este artigo, permanecem inalterados.</w:t>
      </w:r>
    </w:p>
    <w:p w14:paraId="6914285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55B8D95" w14:textId="77777777" w:rsidR="00A27A38" w:rsidRPr="00A27A38" w:rsidRDefault="00A27A38" w:rsidP="00B46110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Seção II</w:t>
      </w:r>
    </w:p>
    <w:p w14:paraId="64536505" w14:textId="77777777" w:rsidR="00A27A38" w:rsidRPr="00A27A38" w:rsidRDefault="00A27A38" w:rsidP="00B46110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Secretaria Municipal De Tecnologia E Inovação</w:t>
      </w:r>
    </w:p>
    <w:p w14:paraId="6E574D2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636BC70" w14:textId="78956FE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17</w:t>
      </w:r>
      <w:r w:rsidRPr="00A27A38">
        <w:rPr>
          <w:rFonts w:ascii="Times New Roman" w:hAnsi="Times New Roman" w:cs="Times New Roman"/>
          <w:sz w:val="24"/>
          <w:szCs w:val="24"/>
        </w:rPr>
        <w:t xml:space="preserve"> Fica criado dentro da Estrutura Administrativa da Prefeitura Municipal de Itapevi a Secretaria Municipal de Tecnologia e Informação.</w:t>
      </w:r>
    </w:p>
    <w:p w14:paraId="1CE7D94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586277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A27A38">
        <w:rPr>
          <w:rFonts w:ascii="Times New Roman" w:hAnsi="Times New Roman" w:cs="Times New Roman"/>
          <w:sz w:val="24"/>
          <w:szCs w:val="24"/>
        </w:rPr>
        <w:t>. Compete à Secretaria Municipal de Tecnologia e Inovação:</w:t>
      </w:r>
    </w:p>
    <w:p w14:paraId="06A406E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DAA62A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I- Planejar, normatizar e coordenar os procedimentos de informatização no âmbito da Prefeitura Municipal de Itapevi;</w:t>
      </w:r>
    </w:p>
    <w:p w14:paraId="6C976F1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88EB28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II- Promover estudos e monitorar o desenvolvimento, programação e implantação de novas tecnologias e integração dos sistemas de informação da Administração Municipal;</w:t>
      </w:r>
    </w:p>
    <w:p w14:paraId="6564D7B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8B4510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 xml:space="preserve">III- Prestar suporte técnico e de assessoria para garantir a manutenção e </w:t>
      </w:r>
      <w:proofErr w:type="spellStart"/>
      <w:r w:rsidRPr="00A27A38">
        <w:rPr>
          <w:rFonts w:ascii="Times New Roman" w:hAnsi="Times New Roman" w:cs="Times New Roman"/>
          <w:sz w:val="24"/>
          <w:szCs w:val="24"/>
        </w:rPr>
        <w:t>operalização</w:t>
      </w:r>
      <w:proofErr w:type="spellEnd"/>
      <w:r w:rsidRPr="00A27A38">
        <w:rPr>
          <w:rFonts w:ascii="Times New Roman" w:hAnsi="Times New Roman" w:cs="Times New Roman"/>
          <w:sz w:val="24"/>
          <w:szCs w:val="24"/>
        </w:rPr>
        <w:t xml:space="preserve"> das atividades de tecnologia da informação, processamento, proteção e segurança dos dados e sistemas utilizados pelos órgãos municipais;</w:t>
      </w:r>
    </w:p>
    <w:p w14:paraId="6896948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3CCBDF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IV- Promover a capacitação e treinamento de pessoal para o desenvolvimento, instalação e utilização de novas tecnologias, de sistemas informatizados e racionalização dos equipamentos tecnológicos da Prefeitura;</w:t>
      </w:r>
    </w:p>
    <w:p w14:paraId="10A1363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3A931A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V- Editar e homologar normas e padrões técnicos para hardwares, softwares, metodologias e interfaces, entre outros assuntos técnicos relacionados à tecnologia da informação utilizados pelas secretarias municipais;</w:t>
      </w:r>
    </w:p>
    <w:p w14:paraId="5CE26F1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5CCB1A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VI- Propiciar a implantação e desenvolvimento de base técnico-científica no Município, constituída por entidades de ensino, pesquisa, prestação de serviços técnicos especializados e por unidades de produção de bens e serviços de elevado conteúdo tecnológico;</w:t>
      </w:r>
    </w:p>
    <w:p w14:paraId="48C7330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CFD363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 xml:space="preserve">VII- Avaliar e estabelecer incentivos voltados à promoção da ciência, tecnologia e inovação na cidade; </w:t>
      </w:r>
    </w:p>
    <w:p w14:paraId="3916797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E3E594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VIII- Promover o desenvolvimento tecnológico e disseminação local de inovação como instrumento de competitividade e crescimento sustentável;</w:t>
      </w:r>
    </w:p>
    <w:p w14:paraId="28F4594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111DA2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IX- Fomentar a criação de empregos e renda do município face a diversificação das atividades econômicas que tenham como base a geração e aplicação de conhecimento técnico e científico;</w:t>
      </w:r>
    </w:p>
    <w:p w14:paraId="64E9D59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9B3E52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X- Promover a cooperação e associação entre o Poder Público Municipal com as instituições e ensino, pesquisa, empresas de base tecnológica estabelecidas em Itapevi, bem como, parcerias entre municípios e entes federativos propiciando por meio da inovação e tecnologia a melhoria dos serviços públicos, a promoção de educação na área tecnológica e ampliação da indústria e empregos local;</w:t>
      </w:r>
    </w:p>
    <w:p w14:paraId="056A3D0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7B493D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XI- Desempenhar outras atividades correlatas na área da inovação e tecnologia.</w:t>
      </w:r>
    </w:p>
    <w:p w14:paraId="45990FA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BF94984" w14:textId="17F2D76C" w:rsidR="00A27A38" w:rsidRPr="00A27A38" w:rsidRDefault="00A27A38" w:rsidP="00EA1055">
      <w:pPr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18</w:t>
      </w:r>
      <w:r w:rsidRPr="00A27A38">
        <w:rPr>
          <w:rFonts w:ascii="Times New Roman" w:hAnsi="Times New Roman" w:cs="Times New Roman"/>
          <w:sz w:val="24"/>
          <w:szCs w:val="24"/>
        </w:rPr>
        <w:t xml:space="preserve"> A Secretaria Municipal de Tecnologia e Inovação fica organizada com a seguinte estrutura:</w:t>
      </w:r>
    </w:p>
    <w:p w14:paraId="4585FF0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094B01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 – Departamento de Tecnologia da Informação:</w:t>
      </w:r>
    </w:p>
    <w:p w14:paraId="23343D52" w14:textId="77777777" w:rsidR="00A27A38" w:rsidRPr="00A27A38" w:rsidRDefault="00A27A38" w:rsidP="00A27A38">
      <w:pPr>
        <w:numPr>
          <w:ilvl w:val="0"/>
          <w:numId w:val="40"/>
        </w:num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Núcleo de Tecnologia da Informação;</w:t>
      </w:r>
    </w:p>
    <w:p w14:paraId="262139E6" w14:textId="77777777" w:rsidR="00A27A38" w:rsidRPr="00A27A38" w:rsidRDefault="00A27A38" w:rsidP="00A27A38">
      <w:pPr>
        <w:numPr>
          <w:ilvl w:val="0"/>
          <w:numId w:val="40"/>
        </w:num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Núcleo de Suporte;</w:t>
      </w:r>
    </w:p>
    <w:p w14:paraId="63B6EE7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BE82B9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 – Departamento de Inovação:</w:t>
      </w:r>
    </w:p>
    <w:p w14:paraId="14DE300E" w14:textId="77777777" w:rsidR="00A27A38" w:rsidRPr="00A27A38" w:rsidRDefault="00A27A38" w:rsidP="009B2A86">
      <w:pPr>
        <w:numPr>
          <w:ilvl w:val="0"/>
          <w:numId w:val="42"/>
        </w:numPr>
        <w:spacing w:after="160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Núcleo de Inovação Tecnológica e Sustentabilidade</w:t>
      </w:r>
    </w:p>
    <w:p w14:paraId="2AE6530B" w14:textId="77777777" w:rsidR="00A27A38" w:rsidRPr="00A27A38" w:rsidRDefault="00A27A38" w:rsidP="00D435EB">
      <w:pP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0C8B2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§ 1º Compete ao Núcleo de Tecnologia da Informação:</w:t>
      </w:r>
    </w:p>
    <w:p w14:paraId="3944812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1AE73F" w14:textId="77777777" w:rsidR="00A27A38" w:rsidRPr="00A27A38" w:rsidRDefault="00A27A38" w:rsidP="008B7E1D">
      <w:pPr>
        <w:spacing w:after="160"/>
        <w:contextualSpacing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 - Planejar, normatizar e regular as atividades relativas aos procedimentos de informatização no âmbito da Prefeitura Municipal;</w:t>
      </w:r>
      <w:r w:rsidRPr="00A27A38">
        <w:rPr>
          <w:rFonts w:ascii="Times New Roman" w:hAnsi="Times New Roman" w:cs="Times New Roman"/>
          <w:sz w:val="24"/>
          <w:szCs w:val="24"/>
        </w:rPr>
        <w:br/>
      </w:r>
      <w:r w:rsidRPr="00A27A38">
        <w:rPr>
          <w:rFonts w:ascii="Times New Roman" w:hAnsi="Times New Roman" w:cs="Times New Roman"/>
          <w:sz w:val="24"/>
          <w:szCs w:val="24"/>
        </w:rPr>
        <w:br/>
        <w:t>II- Executar os serviços de tecnologia da informação e processamento de dados para os órgãos da Administração Direta do Poder Executivo do Município;</w:t>
      </w:r>
    </w:p>
    <w:p w14:paraId="672612F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br/>
        <w:t>III- Prestar assessoria tecnológica aos órgãos da Administração Municipal em geral;</w:t>
      </w:r>
    </w:p>
    <w:p w14:paraId="3AB22E4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br/>
        <w:t>IV- Desenvolver, com equipe própria ou mediante contratação de terceiros, os sistemas das Secretarias e demais órgãos da Administração Municipal;</w:t>
      </w:r>
    </w:p>
    <w:p w14:paraId="60A520A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9E23A2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V- Promover estudos, análise e gestão de projetos para aperfeiçoar as atividades tecnológicas existentes e para o desenvolvimento e implantação de novas tecnologias visando a integração e modernidade dos sistemas de informação da Administração;</w:t>
      </w:r>
    </w:p>
    <w:p w14:paraId="36DDA65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043059C" w14:textId="77777777" w:rsidR="00A27A38" w:rsidRPr="00A27A38" w:rsidRDefault="00A27A38" w:rsidP="00D435EB">
      <w:pPr>
        <w:spacing w:after="160"/>
        <w:contextualSpacing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VI- Colaborar na promoção do atendimento descentralizado ao munícipe e no aprimoramento dos processos e sistemas administrativos;</w:t>
      </w:r>
      <w:r w:rsidRPr="00A27A38">
        <w:rPr>
          <w:rFonts w:ascii="Times New Roman" w:hAnsi="Times New Roman" w:cs="Times New Roman"/>
          <w:sz w:val="24"/>
          <w:szCs w:val="24"/>
        </w:rPr>
        <w:br/>
      </w:r>
      <w:r w:rsidRPr="00A27A38">
        <w:rPr>
          <w:rFonts w:ascii="Times New Roman" w:hAnsi="Times New Roman" w:cs="Times New Roman"/>
          <w:sz w:val="24"/>
          <w:szCs w:val="24"/>
        </w:rPr>
        <w:br/>
      </w:r>
      <w:r w:rsidRPr="00A27A38">
        <w:rPr>
          <w:rFonts w:ascii="Times New Roman" w:hAnsi="Times New Roman" w:cs="Times New Roman"/>
          <w:sz w:val="24"/>
          <w:szCs w:val="24"/>
        </w:rPr>
        <w:lastRenderedPageBreak/>
        <w:t>VII- Administrar e customizar os Sistemas de Informação, para a organização, tratamento, recuperação e disponibilização da informação;</w:t>
      </w:r>
      <w:r w:rsidRPr="00A27A38">
        <w:rPr>
          <w:rFonts w:ascii="Times New Roman" w:hAnsi="Times New Roman" w:cs="Times New Roman"/>
          <w:sz w:val="24"/>
          <w:szCs w:val="24"/>
        </w:rPr>
        <w:br/>
      </w:r>
      <w:r w:rsidRPr="00A27A38">
        <w:rPr>
          <w:rFonts w:ascii="Times New Roman" w:hAnsi="Times New Roman" w:cs="Times New Roman"/>
          <w:sz w:val="24"/>
          <w:szCs w:val="24"/>
        </w:rPr>
        <w:br/>
        <w:t>VIII- Coordenar as relações do Poder Executivo com os prestadores de serviço na área de informática;</w:t>
      </w:r>
    </w:p>
    <w:p w14:paraId="563B1FB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br/>
        <w:t>IX- Propor políticas de tecnologia da informação e diretrizes gerais de informatização;</w:t>
      </w:r>
    </w:p>
    <w:p w14:paraId="353D8F6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br/>
        <w:t>X- Propor, editar e homologar normas e padrões técnicos para hardwares, softwares, metodologias, interfaces e demais assuntos técnicos relacionados a Tecnologia da Informação e Comunicação - TIC nos órgãos da prefeitura;</w:t>
      </w:r>
    </w:p>
    <w:p w14:paraId="15B3DC1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br/>
        <w:t>XI- Colaborar com a promoção e a elaboração de planos de formação, desenvolvimento e capacitação do pessoal envolvido nas áreas de Tecnologia da Informação - TI;</w:t>
      </w:r>
    </w:p>
    <w:p w14:paraId="300ECDC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2F9DF7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XII- Acompanhar e controlar a execução de contratos, convênios e parcerias celebrados no município para garantir a eficiência, economia, modernidade e melhorias na prestação dos serviços públicos;</w:t>
      </w:r>
    </w:p>
    <w:p w14:paraId="06FF396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84984A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XIII- Executar outras atividades correlatas.</w:t>
      </w:r>
    </w:p>
    <w:p w14:paraId="0772AD8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578942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§ 2º Compete ao Núcleo de Suporte:</w:t>
      </w:r>
    </w:p>
    <w:p w14:paraId="0DD849C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D9408B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I- Instalar, manter e proteger os sistemas informatizados e demais tecnologias a serem utilizadas nas secretarias municipais;</w:t>
      </w:r>
    </w:p>
    <w:p w14:paraId="731EA2F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95E420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 xml:space="preserve">II- Proporcionar toda infraestrutura e suporte, afim de garantir a </w:t>
      </w:r>
      <w:proofErr w:type="spellStart"/>
      <w:r w:rsidRPr="00A27A38">
        <w:rPr>
          <w:rFonts w:ascii="Times New Roman" w:hAnsi="Times New Roman" w:cs="Times New Roman"/>
          <w:sz w:val="24"/>
          <w:szCs w:val="24"/>
        </w:rPr>
        <w:t>operalização</w:t>
      </w:r>
      <w:proofErr w:type="spellEnd"/>
      <w:r w:rsidRPr="00A27A38">
        <w:rPr>
          <w:rFonts w:ascii="Times New Roman" w:hAnsi="Times New Roman" w:cs="Times New Roman"/>
          <w:sz w:val="24"/>
          <w:szCs w:val="24"/>
        </w:rPr>
        <w:t xml:space="preserve"> e segurança dos procedimentos e dados dos órgãos da Administração municipal;</w:t>
      </w:r>
    </w:p>
    <w:p w14:paraId="301718C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11E39E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III - Autorizar a compra de bens e serviços relacionados a Tecnologia da Informação;</w:t>
      </w:r>
    </w:p>
    <w:p w14:paraId="7F9F06F6" w14:textId="77777777" w:rsidR="00A27A38" w:rsidRPr="00A27A38" w:rsidRDefault="00A27A38" w:rsidP="007D403E">
      <w:pPr>
        <w:spacing w:after="160"/>
        <w:contextualSpacing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br/>
        <w:t>IV- Realizar manutenções preventivas e corretivas quanto aos equipamentos de informática utilizados pela Administração Municipal;</w:t>
      </w:r>
      <w:r w:rsidRPr="00A27A38">
        <w:rPr>
          <w:rFonts w:ascii="Times New Roman" w:hAnsi="Times New Roman" w:cs="Times New Roman"/>
          <w:sz w:val="24"/>
          <w:szCs w:val="24"/>
        </w:rPr>
        <w:br/>
      </w:r>
      <w:r w:rsidRPr="00A27A38">
        <w:rPr>
          <w:rFonts w:ascii="Times New Roman" w:hAnsi="Times New Roman" w:cs="Times New Roman"/>
          <w:sz w:val="24"/>
          <w:szCs w:val="24"/>
        </w:rPr>
        <w:br/>
        <w:t>V- Encaminhar e corrigir problemas com a infraestrutura e com os sistemas;</w:t>
      </w:r>
      <w:r w:rsidRPr="00A27A38">
        <w:rPr>
          <w:rFonts w:ascii="Times New Roman" w:hAnsi="Times New Roman" w:cs="Times New Roman"/>
          <w:sz w:val="24"/>
          <w:szCs w:val="24"/>
        </w:rPr>
        <w:br/>
      </w:r>
      <w:r w:rsidRPr="00A27A38">
        <w:rPr>
          <w:rFonts w:ascii="Times New Roman" w:hAnsi="Times New Roman" w:cs="Times New Roman"/>
          <w:sz w:val="24"/>
          <w:szCs w:val="24"/>
        </w:rPr>
        <w:br/>
        <w:t>VI- Gerar e gerir indicadores de disponibilidades, mudanças, problemas e chamados;</w:t>
      </w:r>
    </w:p>
    <w:p w14:paraId="12DAFB3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5E5198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VII- Gerir cadastro de usuários e níveis de acesso baseados na política de segurança;</w:t>
      </w:r>
    </w:p>
    <w:p w14:paraId="7110CC4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lastRenderedPageBreak/>
        <w:br/>
        <w:t>VIII- Manter os servidores e o datacenter em funcionamento, com alta disponibilidade e segurança;</w:t>
      </w:r>
    </w:p>
    <w:p w14:paraId="2C7A567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C5367B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IX- Manter contato com os fornecedores de insumos para que o ambiente computacional permaneça disponível;</w:t>
      </w:r>
    </w:p>
    <w:p w14:paraId="56BE036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br/>
        <w:t>X- Manter os softwares básicos atualizados;</w:t>
      </w:r>
    </w:p>
    <w:p w14:paraId="5295B4C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44503C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XI- Atuar junto aos fornecedores de hardware;</w:t>
      </w:r>
    </w:p>
    <w:p w14:paraId="76AE6F5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CF3119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XII- Garantir a segurança de acesso físico e lógico conforme política de segurança;</w:t>
      </w:r>
    </w:p>
    <w:p w14:paraId="33F76AC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5C9589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XIII- Estruturar, defender e gerenciar projetos de atualização e evolução de infraestrutura;</w:t>
      </w:r>
    </w:p>
    <w:p w14:paraId="0857BCE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8F7621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XIV- Controlar licenças e atualizações de todos os softwares do Município;</w:t>
      </w:r>
    </w:p>
    <w:p w14:paraId="357A89E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9087D2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XV- Realizar a gestão dos recursos de infraestrutura e suporte da Secretaria destinados à inovação tecnológica dos órgãos públicos;</w:t>
      </w:r>
    </w:p>
    <w:p w14:paraId="15B69AD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br/>
        <w:t>XVI- Executar outras atividades correlatas.</w:t>
      </w:r>
    </w:p>
    <w:p w14:paraId="657BE4E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D09CC8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§ 3º Compete ao Núcleo de Inovação Tecnológica e Sustentabilidade:</w:t>
      </w:r>
    </w:p>
    <w:p w14:paraId="5BF964D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99E4C3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I- Proporcionar a modernização e avanço tecnológico no município de Itapevi;</w:t>
      </w:r>
    </w:p>
    <w:p w14:paraId="18DFD2F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DAC616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 - Realizar pesquisas e elaborar projetos para a implantação de tecnologias avançadas no município de Itapevi;</w:t>
      </w:r>
    </w:p>
    <w:p w14:paraId="3920D3C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B6957B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III- Proporcionar o fomento da base técnico- científica no munícipio;</w:t>
      </w:r>
    </w:p>
    <w:p w14:paraId="5356692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50C27E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IV- Realizar parcerias e articulação com órgãos públicos ou privados que proporcionem o avanço tecnológico no município;</w:t>
      </w:r>
    </w:p>
    <w:p w14:paraId="2E6387A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B572CF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V- Promover o incentivo, instalação e aprimoramento das unidades de pesquisa, educação, produtiva, empreendedora e de geração de renda no âmbito da inovação e tecnologia sustentável em Itapevi;</w:t>
      </w:r>
    </w:p>
    <w:p w14:paraId="1A64D4C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9438FF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lastRenderedPageBreak/>
        <w:t>VI- Proporcionar a implantação de parque tecnológico, incubadoras, dentre outros ambientes promotores de inovação tecnológica e sustentável na cidade;</w:t>
      </w:r>
    </w:p>
    <w:p w14:paraId="1FF7B18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C617E7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VII- Analisar, avaliar e monitorar as atividades tecnológicas de sustentabilidade na cidade;</w:t>
      </w:r>
    </w:p>
    <w:p w14:paraId="433DD54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62BDF3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ab/>
      </w:r>
    </w:p>
    <w:p w14:paraId="4C1FBD7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 xml:space="preserve">VIII- Acompanhar a execução de contratos e convênios celebrados pelo município na sua área de competência; </w:t>
      </w:r>
    </w:p>
    <w:p w14:paraId="78B5433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CDFA66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IX- Realizar ações para captação de recursos e investimentos destinados a inovação tecnológica e sustentável na cidade;</w:t>
      </w:r>
    </w:p>
    <w:p w14:paraId="0AFEF9E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2C6203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X- Estimular a realização de feiras tecnológicas e outras atividades que possibilitem a divulgação do desenvolvimento da cidade na área de inovação e promovam o aumento do interesse na instalação ou parcerias de empresas na área;</w:t>
      </w:r>
    </w:p>
    <w:p w14:paraId="35CF674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0BAD627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>XI- Executar outras atividades correlatas.</w:t>
      </w:r>
    </w:p>
    <w:p w14:paraId="4AB6868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7550778" w14:textId="13B81E81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19</w:t>
      </w:r>
      <w:r w:rsidRPr="00A27A38">
        <w:rPr>
          <w:rFonts w:ascii="Times New Roman" w:hAnsi="Times New Roman" w:cs="Times New Roman"/>
          <w:sz w:val="24"/>
          <w:szCs w:val="24"/>
        </w:rPr>
        <w:t xml:space="preserve"> Fica criado o organograma da Secretaria de Tecnologia e Inovação conforme anexo X desta Lei Complementar.</w:t>
      </w:r>
    </w:p>
    <w:p w14:paraId="740C798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D9F48AD" w14:textId="1976E5F3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20</w:t>
      </w:r>
      <w:r w:rsidRPr="00A27A38">
        <w:rPr>
          <w:rFonts w:ascii="Times New Roman" w:hAnsi="Times New Roman" w:cs="Times New Roman"/>
          <w:sz w:val="24"/>
          <w:szCs w:val="24"/>
        </w:rPr>
        <w:t xml:space="preserve"> Fica extinto o Departamento de Tecnologia da Informação, bem como sua respectiva estrutura prevista no Organograma da Estrutura Administrativa da Secretaria de Administração e Tecnologia, na Lei Complementar 101/2018, passando a integrar e ser de responsabilidade da Estrutura e Organograma da Secretaria Municipal de Tecnologia e Inovação.</w:t>
      </w:r>
    </w:p>
    <w:p w14:paraId="02B3C87A" w14:textId="01605FC4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br/>
      </w: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21</w:t>
      </w:r>
      <w:r w:rsidRPr="00A27A38">
        <w:rPr>
          <w:rFonts w:ascii="Times New Roman" w:hAnsi="Times New Roman" w:cs="Times New Roman"/>
          <w:sz w:val="24"/>
          <w:szCs w:val="24"/>
        </w:rPr>
        <w:t xml:space="preserve"> As atribuições e especificações dos cargos efetivos do Departamento de Tecnologia da Informação que passam a integrar a Secretaria Municipal de Tecnologia e Inovação permanecem inalterados.</w:t>
      </w:r>
    </w:p>
    <w:p w14:paraId="461EA99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15BF0D4" w14:textId="77777777" w:rsidR="00A27A38" w:rsidRPr="00A27A38" w:rsidRDefault="00A27A38" w:rsidP="003832E3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CAPÍTULO III</w:t>
      </w:r>
    </w:p>
    <w:p w14:paraId="5F32B4A1" w14:textId="7E2C017A" w:rsidR="00A27A38" w:rsidRPr="00A27A38" w:rsidRDefault="00A27A38" w:rsidP="003832E3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DOS CARGOS EM COMISSÃO, FUNÇÃO DE CONFIANÇA E EFETIVOS DAS NOVAS SECRETARIAS</w:t>
      </w:r>
    </w:p>
    <w:p w14:paraId="3748667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F90E017" w14:textId="6946966D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22</w:t>
      </w:r>
      <w:r w:rsidRPr="00A27A38">
        <w:rPr>
          <w:rFonts w:ascii="Times New Roman" w:hAnsi="Times New Roman" w:cs="Times New Roman"/>
          <w:sz w:val="24"/>
          <w:szCs w:val="24"/>
        </w:rPr>
        <w:t xml:space="preserve"> Fica criado o Quadro de Cargos em </w:t>
      </w:r>
      <w:proofErr w:type="gramStart"/>
      <w:r w:rsidRPr="00A27A38">
        <w:rPr>
          <w:rFonts w:ascii="Times New Roman" w:hAnsi="Times New Roman" w:cs="Times New Roman"/>
          <w:sz w:val="24"/>
          <w:szCs w:val="24"/>
        </w:rPr>
        <w:t>Comissão e Secretários conforme Anexo</w:t>
      </w:r>
      <w:proofErr w:type="gramEnd"/>
      <w:r w:rsidRPr="00A27A38">
        <w:rPr>
          <w:rFonts w:ascii="Times New Roman" w:hAnsi="Times New Roman" w:cs="Times New Roman"/>
          <w:sz w:val="24"/>
          <w:szCs w:val="24"/>
        </w:rPr>
        <w:t xml:space="preserve"> IV desta Lei Complementar para atendimento das novas Secretarias Municipais com referência salarial nos termos já previstos na Lei Complementar nº 101 de 2018 e suas respectivas alterações.</w:t>
      </w:r>
    </w:p>
    <w:p w14:paraId="23F1B6E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B02D97F" w14:textId="5405C49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Art. 23</w:t>
      </w:r>
      <w:r w:rsidRPr="00A27A38">
        <w:rPr>
          <w:rFonts w:ascii="Times New Roman" w:hAnsi="Times New Roman" w:cs="Times New Roman"/>
          <w:sz w:val="24"/>
          <w:szCs w:val="24"/>
        </w:rPr>
        <w:t xml:space="preserve"> Fica criado o Quadro de Função de Confiança, privativo a servidores efetivos, conforme Anexo V desta Lei Complementar com as descrições das atribuições desta função constantes do Anexo VI.</w:t>
      </w:r>
    </w:p>
    <w:p w14:paraId="075E903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1D0495A" w14:textId="7C53B6DC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24</w:t>
      </w:r>
      <w:r w:rsidRPr="00A27A38">
        <w:rPr>
          <w:rFonts w:ascii="Times New Roman" w:hAnsi="Times New Roman" w:cs="Times New Roman"/>
          <w:sz w:val="24"/>
          <w:szCs w:val="24"/>
        </w:rPr>
        <w:t xml:space="preserve"> As remunerações dos cargos comissionados e agentes políticos criados por esta Lei Complementar são as mesmas já praticadas no município.</w:t>
      </w:r>
    </w:p>
    <w:p w14:paraId="3E9AEFB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8EA25A7" w14:textId="329B063E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25</w:t>
      </w:r>
      <w:r w:rsidRPr="00A27A38">
        <w:rPr>
          <w:rFonts w:ascii="Times New Roman" w:hAnsi="Times New Roman" w:cs="Times New Roman"/>
          <w:sz w:val="24"/>
          <w:szCs w:val="24"/>
        </w:rPr>
        <w:t xml:space="preserve"> Ficam criados os cargos efetivos Engenheiro de Tráfego e Trânsito e Agente de Administração Pública, a serem preenchidos por meio de concurso público conforme o número de vagas e as espécies previstas no Anexo VII desta lei, cujas especificações de ingresso, jornada de trabalho, salário e demais elementos do Plano de cargos e Salários, bem como a descrição sumária dos cargos são aqueles previstos na Lei Complementar nº 96/2018 e Lei Complementar 101/2018.</w:t>
      </w:r>
    </w:p>
    <w:p w14:paraId="29B3550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FD1D3D2" w14:textId="004B36CB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26</w:t>
      </w:r>
      <w:r w:rsidRPr="00A27A38">
        <w:rPr>
          <w:rFonts w:ascii="Times New Roman" w:hAnsi="Times New Roman" w:cs="Times New Roman"/>
          <w:sz w:val="24"/>
          <w:szCs w:val="24"/>
        </w:rPr>
        <w:t xml:space="preserve"> Ficam criados os cargos efetivos de Engenheiro e Programador a serem preenchidos por meio de concurso público conforme especificações de ingresso, jornada de trabalho, salário e descrições sumárias das atribuições dos cargos, são apresentadas nos Anexos VII e VIII desta Lei Complementar.</w:t>
      </w:r>
    </w:p>
    <w:p w14:paraId="0FB7F6C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F841CAC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A27A38">
        <w:rPr>
          <w:rFonts w:ascii="Times New Roman" w:hAnsi="Times New Roman" w:cs="Times New Roman"/>
          <w:sz w:val="24"/>
          <w:szCs w:val="24"/>
        </w:rPr>
        <w:t>. Todos os cargos criados por esta Lei Complementar obedecerão as regras de evolução de carreira já praticados no município.</w:t>
      </w:r>
    </w:p>
    <w:p w14:paraId="2A4CB22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B5C2AF5" w14:textId="77777777" w:rsidR="00A27A38" w:rsidRPr="00A27A38" w:rsidRDefault="00A27A38" w:rsidP="001F5876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CAPÍTULO IV</w:t>
      </w:r>
    </w:p>
    <w:p w14:paraId="79E8E532" w14:textId="77777777" w:rsidR="00A27A38" w:rsidRPr="00A27A38" w:rsidRDefault="00A27A38" w:rsidP="001F5876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DAS DISPOSIÇÕES FINAIS</w:t>
      </w:r>
    </w:p>
    <w:p w14:paraId="76ADBA7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1D6E7C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C85BB72" w14:textId="6081BB0C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27</w:t>
      </w:r>
      <w:r w:rsidRPr="00A27A38">
        <w:rPr>
          <w:rFonts w:ascii="Times New Roman" w:hAnsi="Times New Roman" w:cs="Times New Roman"/>
          <w:sz w:val="24"/>
          <w:szCs w:val="24"/>
        </w:rPr>
        <w:t xml:space="preserve"> Normas complementares a esta Lei Complementar poderão ser editadas por meio de Decreto do Executivo, sempre que houver necessidade.</w:t>
      </w:r>
    </w:p>
    <w:p w14:paraId="2174C03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6FEA027" w14:textId="6BF1A921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28</w:t>
      </w:r>
      <w:r w:rsidRPr="00A27A38">
        <w:rPr>
          <w:rFonts w:ascii="Times New Roman" w:hAnsi="Times New Roman" w:cs="Times New Roman"/>
          <w:sz w:val="24"/>
          <w:szCs w:val="24"/>
        </w:rPr>
        <w:t xml:space="preserve"> A Secretaria Municipal de Segurança e Mobilidade Urbana passa vigorar com nova nomenclatura como sendo “Secretaria Municipal de Segurança”.</w:t>
      </w:r>
    </w:p>
    <w:p w14:paraId="4152A50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A92B5F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A27A38">
        <w:rPr>
          <w:rFonts w:ascii="Times New Roman" w:hAnsi="Times New Roman" w:cs="Times New Roman"/>
          <w:sz w:val="24"/>
          <w:szCs w:val="24"/>
        </w:rPr>
        <w:t>. Os demais departamentos e atribuições da Secretaria de Segurança permanecem inalterados, vigorando nos termos da Lei Complementar nº 101/2018 e suas posteriores alterações.</w:t>
      </w:r>
    </w:p>
    <w:p w14:paraId="095CBC0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5A6EBFB" w14:textId="30F24330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29</w:t>
      </w:r>
      <w:r w:rsidRPr="00A27A38">
        <w:rPr>
          <w:rFonts w:ascii="Times New Roman" w:hAnsi="Times New Roman" w:cs="Times New Roman"/>
          <w:sz w:val="24"/>
          <w:szCs w:val="24"/>
        </w:rPr>
        <w:t xml:space="preserve"> Até a efetiva implantação e estruturação da Secretaria de Trânsito, Mobilidade Urbana e Transportes, a gestão das suas atividades ficará sob responsabilidade da atual pasta onde se encontram os departamentos que passarão a integrar a nova secretaria.</w:t>
      </w:r>
    </w:p>
    <w:p w14:paraId="2FB7CAE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8F108FE" w14:textId="335324F2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7D40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27A38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A27A38">
        <w:rPr>
          <w:rFonts w:ascii="Times New Roman" w:hAnsi="Times New Roman" w:cs="Times New Roman"/>
          <w:sz w:val="24"/>
          <w:szCs w:val="24"/>
        </w:rPr>
        <w:t xml:space="preserve"> A Secretaria Municipal de Administração e Tecnologia passa vigorar com nova nomenclatura como sendo “Secretaria Municipal de Administração”.</w:t>
      </w:r>
    </w:p>
    <w:p w14:paraId="11F2CDC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ACCBBB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A27A38">
        <w:rPr>
          <w:rFonts w:ascii="Times New Roman" w:hAnsi="Times New Roman" w:cs="Times New Roman"/>
          <w:sz w:val="24"/>
          <w:szCs w:val="24"/>
        </w:rPr>
        <w:t>. Os demais departamentos e atribuições da Secretaria de Administração permanecem inalterados, vigorando nos termos da Lei Complementar nº 101/2018 e suas posteriores alterações.</w:t>
      </w:r>
    </w:p>
    <w:p w14:paraId="0B49F0F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EAED268" w14:textId="17BD17FB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</w:t>
      </w:r>
      <w:r w:rsidR="007D40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27A38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Pr="00A27A38">
        <w:rPr>
          <w:rFonts w:ascii="Times New Roman" w:hAnsi="Times New Roman" w:cs="Times New Roman"/>
          <w:sz w:val="24"/>
          <w:szCs w:val="24"/>
        </w:rPr>
        <w:t xml:space="preserve"> Até a efetiva implantação e estruturação da Secretaria de Tecnologia e Inovação a gestão das suas atividades ficará sob responsabilidade da atual pasta onde se encontra o departamento que passará a integrar a nova secretaria.</w:t>
      </w:r>
    </w:p>
    <w:p w14:paraId="03CAB7F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3009D48" w14:textId="57D2916B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32</w:t>
      </w:r>
      <w:r w:rsidRPr="00A27A38">
        <w:rPr>
          <w:rFonts w:ascii="Times New Roman" w:hAnsi="Times New Roman" w:cs="Times New Roman"/>
          <w:sz w:val="24"/>
          <w:szCs w:val="24"/>
        </w:rPr>
        <w:t xml:space="preserve"> O item Chefe de Departamento I constante no Anexo IV do Quadro IV - Quadro de Funções de Confiança da Lei Complementar 101 de 20 de abril de 2018, passa a vigorar com 15 vagas.</w:t>
      </w:r>
    </w:p>
    <w:p w14:paraId="199E941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3A52F3E" w14:textId="4421952E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33</w:t>
      </w:r>
      <w:r w:rsidRPr="00A27A38">
        <w:rPr>
          <w:rFonts w:ascii="Times New Roman" w:hAnsi="Times New Roman" w:cs="Times New Roman"/>
          <w:sz w:val="24"/>
          <w:szCs w:val="24"/>
        </w:rPr>
        <w:t xml:space="preserve"> As despesas com a execução e implementação desta Lei Complementar correrão por conta das dotações orçamentárias próprias e já previstas, suplementadas se necessário.</w:t>
      </w:r>
    </w:p>
    <w:p w14:paraId="2312506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AC31FD" w14:textId="5764E159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Art. 34</w:t>
      </w:r>
      <w:r w:rsidRPr="00A27A38">
        <w:rPr>
          <w:rFonts w:ascii="Times New Roman" w:hAnsi="Times New Roman" w:cs="Times New Roman"/>
          <w:sz w:val="24"/>
          <w:szCs w:val="24"/>
        </w:rPr>
        <w:t xml:space="preserve"> Esta Lei Complementar entra em vigor na data de sua publicação, revogando as disposições em contrário.</w:t>
      </w:r>
    </w:p>
    <w:p w14:paraId="6B0698D7" w14:textId="77777777" w:rsid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147BC9D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8C99EC9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0FF3C61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2FC0631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4ADD5A1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FA416BF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29532C3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9176CAD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8992FF3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607D711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3063DAB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8F72CBC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7542271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CAB5892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73906CF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CE18395" w14:textId="77777777" w:rsidR="00DF26ED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3FE9758" w14:textId="77777777" w:rsidR="00DF26ED" w:rsidRPr="00A27A38" w:rsidRDefault="00DF26ED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7225974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BCE9FF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ANEXO I – QUADRO DE CARGOS DO DEPARTAMENTO DA FAMÍLIA</w:t>
      </w:r>
    </w:p>
    <w:p w14:paraId="40DBA51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4"/>
        <w:gridCol w:w="1727"/>
      </w:tblGrid>
      <w:tr w:rsidR="00A27A38" w:rsidRPr="00A27A38" w14:paraId="1468A483" w14:textId="77777777">
        <w:trPr>
          <w:trHeight w:val="368"/>
          <w:jc w:val="center"/>
        </w:trPr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noWrap/>
            <w:vAlign w:val="center"/>
            <w:hideMark/>
          </w:tcPr>
          <w:p w14:paraId="45584B0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vAlign w:val="center"/>
            <w:hideMark/>
          </w:tcPr>
          <w:p w14:paraId="67431AD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QUANTIDADE</w:t>
            </w:r>
          </w:p>
        </w:tc>
      </w:tr>
      <w:tr w:rsidR="00A27A38" w:rsidRPr="00A27A38" w14:paraId="58D9A2AD" w14:textId="77777777">
        <w:trPr>
          <w:trHeight w:val="368"/>
          <w:jc w:val="center"/>
        </w:trPr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D7BEE3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Geral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6F59E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7A38" w:rsidRPr="00A27A38" w14:paraId="16593E4A" w14:textId="77777777">
        <w:trPr>
          <w:trHeight w:val="368"/>
          <w:jc w:val="center"/>
        </w:trPr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2AEE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Assessor de Gabinete 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D790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01 – CC</w:t>
            </w:r>
          </w:p>
        </w:tc>
      </w:tr>
      <w:tr w:rsidR="00A27A38" w:rsidRPr="00A27A38" w14:paraId="1C91A03E" w14:textId="77777777">
        <w:trPr>
          <w:trHeight w:val="368"/>
          <w:jc w:val="center"/>
        </w:trPr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7658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Assessor de Gabinete II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0267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01 – CC</w:t>
            </w:r>
          </w:p>
        </w:tc>
      </w:tr>
      <w:tr w:rsidR="00A27A38" w:rsidRPr="00A27A38" w14:paraId="44F530E7" w14:textId="77777777">
        <w:trPr>
          <w:trHeight w:val="368"/>
          <w:jc w:val="center"/>
        </w:trPr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D36A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Agente de Administração Pública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66D2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01 - CE</w:t>
            </w:r>
          </w:p>
        </w:tc>
      </w:tr>
      <w:tr w:rsidR="00A27A38" w:rsidRPr="00A27A38" w14:paraId="02E4B73A" w14:textId="77777777">
        <w:trPr>
          <w:trHeight w:val="368"/>
          <w:jc w:val="center"/>
        </w:trPr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1E45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Assistente Social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951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02 - CE</w:t>
            </w:r>
          </w:p>
        </w:tc>
      </w:tr>
      <w:tr w:rsidR="00A27A38" w:rsidRPr="00A27A38" w14:paraId="5AF476CD" w14:textId="77777777">
        <w:trPr>
          <w:trHeight w:val="368"/>
          <w:jc w:val="center"/>
        </w:trPr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5E92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Psicólogo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DBEF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02 - CE</w:t>
            </w:r>
          </w:p>
        </w:tc>
      </w:tr>
    </w:tbl>
    <w:p w14:paraId="6F7E8B95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4BDCFA8" w14:textId="77777777" w:rsidR="00A27A38" w:rsidRPr="00A27A38" w:rsidRDefault="00A27A38" w:rsidP="00DF26ED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21308146"/>
      <w:r w:rsidRPr="00A27A38">
        <w:rPr>
          <w:rFonts w:ascii="Times New Roman" w:hAnsi="Times New Roman" w:cs="Times New Roman"/>
          <w:b/>
          <w:bCs/>
          <w:sz w:val="24"/>
          <w:szCs w:val="24"/>
        </w:rPr>
        <w:t>ANEXO II - “ASSESSOR DE IMPRENSA DO EXECUTIVO”</w:t>
      </w:r>
    </w:p>
    <w:p w14:paraId="60D45C0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780" w:type="dxa"/>
        <w:jc w:val="center"/>
        <w:tblLayout w:type="fixed"/>
        <w:tblLook w:val="04A0" w:firstRow="1" w:lastRow="0" w:firstColumn="1" w:lastColumn="0" w:noHBand="0" w:noVBand="1"/>
      </w:tblPr>
      <w:tblGrid>
        <w:gridCol w:w="1778"/>
        <w:gridCol w:w="1729"/>
        <w:gridCol w:w="4855"/>
        <w:gridCol w:w="1418"/>
      </w:tblGrid>
      <w:tr w:rsidR="00A27A38" w:rsidRPr="00A27A38" w14:paraId="470E854B" w14:textId="77777777">
        <w:trPr>
          <w:trHeight w:val="258"/>
          <w:jc w:val="center"/>
        </w:trPr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472C4" w:themeFill="accent1"/>
            <w:hideMark/>
          </w:tcPr>
          <w:p w14:paraId="4DDBB6B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</w:p>
        </w:tc>
        <w:tc>
          <w:tcPr>
            <w:tcW w:w="1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472C4" w:themeFill="accent1"/>
            <w:hideMark/>
          </w:tcPr>
          <w:p w14:paraId="00FD3E1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PROVIMENTO</w:t>
            </w:r>
          </w:p>
        </w:tc>
        <w:tc>
          <w:tcPr>
            <w:tcW w:w="4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472C4" w:themeFill="accent1"/>
            <w:hideMark/>
          </w:tcPr>
          <w:p w14:paraId="0E44716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REQUISITOS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472C4" w:themeFill="accent1"/>
            <w:hideMark/>
          </w:tcPr>
          <w:p w14:paraId="72BFE70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QUANTIDADE</w:t>
            </w:r>
          </w:p>
        </w:tc>
      </w:tr>
      <w:tr w:rsidR="00A27A38" w:rsidRPr="00A27A38" w14:paraId="0F4C269E" w14:textId="77777777">
        <w:trPr>
          <w:trHeight w:val="957"/>
          <w:jc w:val="center"/>
        </w:trPr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1C61A5" w14:textId="77777777" w:rsidR="00A27A38" w:rsidRPr="00A27A38" w:rsidRDefault="00A27A38" w:rsidP="00B47522">
            <w:pPr>
              <w:spacing w:after="160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DAB0C9" w14:textId="6DF69527" w:rsidR="00A27A38" w:rsidRPr="00A27A38" w:rsidRDefault="00A27A38" w:rsidP="00B47522">
            <w:pPr>
              <w:spacing w:after="160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ASSESSOR DE IMPRENSA DO EXECUTIVO</w:t>
            </w:r>
          </w:p>
        </w:tc>
        <w:tc>
          <w:tcPr>
            <w:tcW w:w="1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CF18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B829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DC8E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Comissão</w:t>
            </w:r>
          </w:p>
        </w:tc>
        <w:tc>
          <w:tcPr>
            <w:tcW w:w="4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1FF6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0851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 xml:space="preserve">Ensino Superior Completo em Jornalismo, Relações Públicas ou Comunicação Social </w:t>
            </w:r>
          </w:p>
          <w:p w14:paraId="091F69E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E778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BF06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3478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</w:tbl>
    <w:p w14:paraId="777238B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3F5A81A" w14:textId="60728137" w:rsidR="00A27A38" w:rsidRPr="00A27A38" w:rsidRDefault="00A27A38" w:rsidP="00C74015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ANEXO III - DESCRIÇÃO DAS ATIVIDADES –</w:t>
      </w:r>
    </w:p>
    <w:p w14:paraId="323EEA80" w14:textId="77777777" w:rsidR="00A27A38" w:rsidRPr="00A27A38" w:rsidRDefault="00A27A38" w:rsidP="00C74015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“ASSESSOR DE IMPRENSA DO EXECUTIVO”</w:t>
      </w:r>
    </w:p>
    <w:p w14:paraId="32B7107C" w14:textId="77777777" w:rsidR="00A27A38" w:rsidRPr="00A27A38" w:rsidRDefault="00A27A38" w:rsidP="00C74015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comgrade"/>
        <w:tblW w:w="9600" w:type="dxa"/>
        <w:tblLook w:val="04A0" w:firstRow="1" w:lastRow="0" w:firstColumn="1" w:lastColumn="0" w:noHBand="0" w:noVBand="1"/>
      </w:tblPr>
      <w:tblGrid>
        <w:gridCol w:w="1729"/>
        <w:gridCol w:w="7871"/>
      </w:tblGrid>
      <w:tr w:rsidR="00A27A38" w:rsidRPr="00A27A38" w14:paraId="666DD641" w14:textId="77777777">
        <w:trPr>
          <w:trHeight w:val="609"/>
        </w:trPr>
        <w:tc>
          <w:tcPr>
            <w:tcW w:w="1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032A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4D13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B17E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1BCF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3AFB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8BA4D" w14:textId="77777777" w:rsidR="00A27A38" w:rsidRPr="00A27A38" w:rsidRDefault="00A27A38" w:rsidP="00B47522">
            <w:pPr>
              <w:spacing w:after="160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ASSESSOR DE IMPRENSA DO EXECUTIVO</w:t>
            </w:r>
          </w:p>
        </w:tc>
        <w:tc>
          <w:tcPr>
            <w:tcW w:w="7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FFE60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Assessoramento em assuntos relacionados com a imprensa e demais órgãos de comunicação; Assessoria responsável pela divulgação de todas as informações da Administração Municipal, por meios dos meios de comunicação, assessoramento em políticas públicas voltadas para a implantação de ações que objetivem o desenvolvimento da comunicação do poder público municipal e a sociedade.</w:t>
            </w:r>
          </w:p>
          <w:p w14:paraId="5527798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 xml:space="preserve">Assessoramento da imagem e da promoção do Poder Executivo Municipal frente aos diversos segmentos da sociedade; Assessoramento e divulgação dos trabalhos que se realizam no âmbito do Poder Executivo Municipal, por meio de diversos instrumentos de comunicação social, promovendo o conhecimento e o reconhecimento da instituição, interna e externamente; Assessoramento às Secretarias e demais órgãos municipais, tendo por finalidade reunir fatos e notícias referentes à Administração Municipal que devam ser publicadas e </w:t>
            </w:r>
            <w:r w:rsidRPr="00A27A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divulgadas nos meios de comunicação; elaborar informativos internos; organização de cronograma de notícias, estabelecendo critérios para informação e divulgação das mesmas, em consonância com a urgência, necessidade e interesse público e tarefas afins, promover as publicações legais; Fornecer assessoramento a eventos promovidos pelo Município ou em que este participe; Promover, na área de sua competência, novas formas de inserção e divulgação dos trabalhos do Município na imprensa municipal, regional, estadual e nacional; assessorar o setor de informática para a divulgação dos eventos e atos administrativos no site do Município; Assessorar os eventos institucionais, Assessorar outras atividades correlatas.</w:t>
            </w:r>
          </w:p>
        </w:tc>
      </w:tr>
    </w:tbl>
    <w:p w14:paraId="1EC16DE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DA12AA6" w14:textId="77777777" w:rsidR="00A27A38" w:rsidRPr="00A27A38" w:rsidRDefault="00A27A38" w:rsidP="00C74015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ANEXO IV - QUADRO DE CARGOS EM COMISSÃO E SECRETÁRIO DAS NOVAS SECRETARIAS MUNICIPAIS</w:t>
      </w:r>
    </w:p>
    <w:p w14:paraId="2AEE214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670" w:type="dxa"/>
        <w:tblInd w:w="1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1"/>
        <w:gridCol w:w="1727"/>
      </w:tblGrid>
      <w:tr w:rsidR="00A27A38" w:rsidRPr="00A27A38" w14:paraId="7A70DEC8" w14:textId="77777777">
        <w:trPr>
          <w:trHeight w:val="340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noWrap/>
            <w:vAlign w:val="center"/>
            <w:hideMark/>
          </w:tcPr>
          <w:p w14:paraId="0C80A90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vAlign w:val="center"/>
            <w:hideMark/>
          </w:tcPr>
          <w:p w14:paraId="3EE1E09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QUANTIDADE</w:t>
            </w:r>
          </w:p>
        </w:tc>
      </w:tr>
      <w:tr w:rsidR="00A27A38" w:rsidRPr="00A27A38" w14:paraId="75C24760" w14:textId="77777777">
        <w:trPr>
          <w:trHeight w:val="340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71FA32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Geral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C2083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7A38" w:rsidRPr="00A27A38" w14:paraId="0F283000" w14:textId="77777777">
        <w:trPr>
          <w:trHeight w:val="340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9119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Secretário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382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02 - AP</w:t>
            </w:r>
          </w:p>
        </w:tc>
      </w:tr>
      <w:tr w:rsidR="00A27A38" w:rsidRPr="00A27A38" w14:paraId="498FD471" w14:textId="77777777">
        <w:trPr>
          <w:trHeight w:val="340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61ED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Secretário Adjunto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990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02 - AP</w:t>
            </w:r>
          </w:p>
        </w:tc>
      </w:tr>
      <w:tr w:rsidR="00A27A38" w:rsidRPr="00A27A38" w14:paraId="3C0030C0" w14:textId="77777777">
        <w:trPr>
          <w:trHeight w:val="340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5D06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Assessor do Executivo Gabinete do Secretário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326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02 - CC</w:t>
            </w:r>
          </w:p>
        </w:tc>
      </w:tr>
      <w:tr w:rsidR="00A27A38" w:rsidRPr="00A27A38" w14:paraId="40805CD6" w14:textId="77777777">
        <w:trPr>
          <w:trHeight w:val="340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B159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Chefe de Gabinete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DB2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02 – CC</w:t>
            </w:r>
          </w:p>
        </w:tc>
      </w:tr>
      <w:tr w:rsidR="00A27A38" w:rsidRPr="00A27A38" w14:paraId="7D4BD0B7" w14:textId="77777777">
        <w:trPr>
          <w:trHeight w:val="340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6518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Assessor de Gabinete I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EB4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07 – CC</w:t>
            </w:r>
          </w:p>
        </w:tc>
      </w:tr>
      <w:tr w:rsidR="00A27A38" w:rsidRPr="00A27A38" w14:paraId="722A2A64" w14:textId="77777777">
        <w:trPr>
          <w:trHeight w:val="340"/>
        </w:trPr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2F91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Assessor de Gabinete II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9D8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12 – CC</w:t>
            </w:r>
          </w:p>
        </w:tc>
      </w:tr>
    </w:tbl>
    <w:p w14:paraId="56A9432D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682FCAD" w14:textId="23D40CF3" w:rsidR="00A27A38" w:rsidRPr="00A27A38" w:rsidRDefault="00A27A38" w:rsidP="00C74015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ANEXO V - QUADRO DE FUNÇÃO DE CONFIANÇA</w:t>
      </w:r>
    </w:p>
    <w:p w14:paraId="5A243ED4" w14:textId="19018452" w:rsidR="00A27A38" w:rsidRPr="00A27A38" w:rsidRDefault="00A27A38" w:rsidP="00C74015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(Servidores Efetivos)</w:t>
      </w:r>
    </w:p>
    <w:p w14:paraId="3B8B3DE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0"/>
        <w:gridCol w:w="1770"/>
      </w:tblGrid>
      <w:tr w:rsidR="00A27A38" w:rsidRPr="00A27A38" w14:paraId="26C1AF9A" w14:textId="77777777">
        <w:trPr>
          <w:trHeight w:val="312"/>
          <w:tblHeader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noWrap/>
            <w:vAlign w:val="center"/>
            <w:hideMark/>
          </w:tcPr>
          <w:p w14:paraId="67D1CC0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noWrap/>
            <w:vAlign w:val="center"/>
            <w:hideMark/>
          </w:tcPr>
          <w:p w14:paraId="768D534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QUANTIDADE</w:t>
            </w:r>
          </w:p>
        </w:tc>
      </w:tr>
      <w:tr w:rsidR="00A27A38" w:rsidRPr="00A27A38" w14:paraId="25C21927" w14:textId="77777777">
        <w:trPr>
          <w:trHeight w:val="312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F7A7FE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Geral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988F23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7A38" w:rsidRPr="00A27A38" w14:paraId="3BC4489E" w14:textId="77777777">
        <w:trPr>
          <w:trHeight w:val="210"/>
          <w:jc w:val="center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BC4D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Chefe de Núcleo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B0D2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bookmarkEnd w:id="0"/>
    </w:tbl>
    <w:p w14:paraId="742298C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E4B2FA1" w14:textId="4EE018F5" w:rsidR="00A27A38" w:rsidRPr="00A27A38" w:rsidRDefault="00A27A38" w:rsidP="00C74015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 xml:space="preserve">ANEXO VI - </w:t>
      </w:r>
      <w:r w:rsidR="00D435EB" w:rsidRPr="00A27A38">
        <w:rPr>
          <w:rFonts w:ascii="Times New Roman" w:hAnsi="Times New Roman" w:cs="Times New Roman"/>
          <w:b/>
          <w:bCs/>
          <w:sz w:val="24"/>
          <w:szCs w:val="24"/>
        </w:rPr>
        <w:t>DESCRIÇÃO</w:t>
      </w:r>
      <w:r w:rsidRPr="00A27A38">
        <w:rPr>
          <w:rFonts w:ascii="Times New Roman" w:hAnsi="Times New Roman" w:cs="Times New Roman"/>
          <w:b/>
          <w:bCs/>
          <w:sz w:val="24"/>
          <w:szCs w:val="24"/>
        </w:rPr>
        <w:t xml:space="preserve"> SUMÁRIA DA FUNÇÃO DE CONFIANÇA</w:t>
      </w:r>
    </w:p>
    <w:p w14:paraId="556F15B8" w14:textId="77777777" w:rsidR="00A27A38" w:rsidRPr="00A27A38" w:rsidRDefault="00A27A38" w:rsidP="00C74015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7"/>
        <w:gridCol w:w="7021"/>
        <w:gridCol w:w="594"/>
        <w:gridCol w:w="811"/>
      </w:tblGrid>
      <w:tr w:rsidR="00A27A38" w:rsidRPr="00A27A38" w14:paraId="196B18AA" w14:textId="77777777">
        <w:trPr>
          <w:trHeight w:val="354"/>
          <w:tblHeader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noWrap/>
            <w:vAlign w:val="center"/>
            <w:hideMark/>
          </w:tcPr>
          <w:p w14:paraId="21A112C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noWrap/>
            <w:vAlign w:val="center"/>
            <w:hideMark/>
          </w:tcPr>
          <w:p w14:paraId="3B5A3B7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Descrição Sumária do Cargo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noWrap/>
            <w:vAlign w:val="center"/>
            <w:hideMark/>
          </w:tcPr>
          <w:p w14:paraId="0FA79ED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Tipo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noWrap/>
            <w:vAlign w:val="center"/>
            <w:hideMark/>
          </w:tcPr>
          <w:p w14:paraId="2C8585C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Nível</w:t>
            </w:r>
          </w:p>
        </w:tc>
      </w:tr>
      <w:tr w:rsidR="00A27A38" w:rsidRPr="00A27A38" w14:paraId="11093B75" w14:textId="77777777">
        <w:trPr>
          <w:trHeight w:val="56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E9A8" w14:textId="77777777" w:rsidR="00A27A38" w:rsidRPr="00A27A38" w:rsidRDefault="00A27A38" w:rsidP="00B47522">
            <w:pPr>
              <w:spacing w:after="160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Chefe de Núcleo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998D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 xml:space="preserve">Coordenar e garantir a execução das tarefas do núcleo sob sua responsabilidade, assegurando o bom desempenho de todas as atividades; propor e coordenar a implementação de melhorias para a </w:t>
            </w:r>
            <w:r w:rsidRPr="00A27A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maximização dos resultados da sua gerência; executar outras tarefas correlatas.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3C8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FC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411B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Médio</w:t>
            </w:r>
          </w:p>
        </w:tc>
      </w:tr>
    </w:tbl>
    <w:p w14:paraId="2A3AA90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7737438" w14:textId="77777777" w:rsidR="00A27A38" w:rsidRPr="00A27A38" w:rsidRDefault="00A27A38" w:rsidP="00C74015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ANEXO VII - QUADRO DE VAGAS A SER PREENCHIDO POR CONCURSO PÚBLICO</w:t>
      </w:r>
    </w:p>
    <w:p w14:paraId="133E59CB" w14:textId="77777777" w:rsidR="00A27A38" w:rsidRPr="00A27A38" w:rsidRDefault="00A27A38" w:rsidP="00C74015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7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3"/>
        <w:gridCol w:w="1727"/>
        <w:gridCol w:w="2320"/>
        <w:gridCol w:w="980"/>
        <w:gridCol w:w="1261"/>
      </w:tblGrid>
      <w:tr w:rsidR="00A27A38" w:rsidRPr="00A27A38" w14:paraId="5A07BD89" w14:textId="77777777">
        <w:trPr>
          <w:trHeight w:val="312"/>
          <w:tblHeader/>
          <w:jc w:val="right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noWrap/>
            <w:vAlign w:val="center"/>
            <w:hideMark/>
          </w:tcPr>
          <w:p w14:paraId="5A07853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noWrap/>
            <w:vAlign w:val="center"/>
            <w:hideMark/>
          </w:tcPr>
          <w:p w14:paraId="6D8F030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QUANTIDADE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hideMark/>
          </w:tcPr>
          <w:p w14:paraId="2273C7C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EXIGÊNCIA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hideMark/>
          </w:tcPr>
          <w:p w14:paraId="4EC526B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VALOR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hideMark/>
          </w:tcPr>
          <w:p w14:paraId="7C6C18F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JORNADA</w:t>
            </w:r>
          </w:p>
        </w:tc>
      </w:tr>
      <w:tr w:rsidR="00A27A38" w:rsidRPr="00A27A38" w14:paraId="3F6B6884" w14:textId="77777777">
        <w:trPr>
          <w:trHeight w:val="312"/>
          <w:jc w:val="right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5FF14F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Geral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5D3827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42224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298CA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04D4F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A38" w:rsidRPr="00A27A38" w14:paraId="10A5EF93" w14:textId="77777777">
        <w:trPr>
          <w:trHeight w:val="312"/>
          <w:jc w:val="right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566C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Engenheiro de Tráfego e Trânsito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5679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F0A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Ensino Superior Completo em Engenharia Civil com especialização em Engenharia de Tráfego, Engenharia de Transporte ou Gestão de Trânsito e/ou Graduação Completa em Engenharia de Transportes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35C8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8.172,69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1938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27A38" w:rsidRPr="00A27A38" w14:paraId="0A34AFCD" w14:textId="77777777">
        <w:trPr>
          <w:trHeight w:val="312"/>
          <w:jc w:val="right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4971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Agente de Administração Pública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5528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AF01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Ensino Médio Completo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951E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1.906,96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924C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14:paraId="2249063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3"/>
        <w:gridCol w:w="1474"/>
        <w:gridCol w:w="2836"/>
        <w:gridCol w:w="1207"/>
        <w:gridCol w:w="1137"/>
      </w:tblGrid>
      <w:tr w:rsidR="00A27A38" w:rsidRPr="00A27A38" w14:paraId="1F1C9372" w14:textId="77777777">
        <w:trPr>
          <w:trHeight w:val="312"/>
          <w:jc w:val="right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0556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4881116"/>
            <w:r w:rsidRPr="00A27A38">
              <w:rPr>
                <w:rFonts w:ascii="Times New Roman" w:hAnsi="Times New Roman" w:cs="Times New Roman"/>
                <w:sz w:val="24"/>
                <w:szCs w:val="24"/>
              </w:rPr>
              <w:t xml:space="preserve">Engenheiro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9400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720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 xml:space="preserve">Ensino Superior Completo em Engenharia de Telecomunicações, </w:t>
            </w:r>
          </w:p>
          <w:p w14:paraId="1F51D2E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 xml:space="preserve">Engenharia de Sistemas, Engenharia da Computação, Engenharia de Software, Engenharia de dados,  </w:t>
            </w:r>
          </w:p>
          <w:p w14:paraId="2113C9E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Engenharia de Segurança Cibernética ou Inteligência Artificial</w:t>
            </w:r>
          </w:p>
          <w:p w14:paraId="0F352CF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99E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8.172,69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35A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27A38" w:rsidRPr="00A27A38" w14:paraId="0DAF7E6C" w14:textId="77777777">
        <w:trPr>
          <w:trHeight w:val="312"/>
          <w:jc w:val="right"/>
        </w:trPr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13F1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Programador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E954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72B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 xml:space="preserve">Ensino Superior Completo em Sistemas de Informação, Análise e Desenvolvimento </w:t>
            </w:r>
          </w:p>
          <w:p w14:paraId="499CE43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de Sistemas,</w:t>
            </w:r>
          </w:p>
          <w:p w14:paraId="22EBEBD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Ciência de Dados </w:t>
            </w:r>
          </w:p>
          <w:p w14:paraId="4FC2A8F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 xml:space="preserve"> ou Ciências da Computação</w:t>
            </w:r>
          </w:p>
          <w:p w14:paraId="79D8BEC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AE6B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8.172,69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1532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bookmarkEnd w:id="1"/>
    </w:tbl>
    <w:p w14:paraId="2091AFC1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01053A3" w14:textId="1ED4BCAB" w:rsidR="00A27A38" w:rsidRPr="00A27A38" w:rsidRDefault="00A27A38" w:rsidP="00C74015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 xml:space="preserve">ANEXO VIII - </w:t>
      </w:r>
      <w:r w:rsidR="00D435EB" w:rsidRPr="00A27A38">
        <w:rPr>
          <w:rFonts w:ascii="Times New Roman" w:hAnsi="Times New Roman" w:cs="Times New Roman"/>
          <w:b/>
          <w:bCs/>
          <w:sz w:val="24"/>
          <w:szCs w:val="24"/>
        </w:rPr>
        <w:t>DESCRIÇÃO</w:t>
      </w:r>
      <w:r w:rsidRPr="00A27A38">
        <w:rPr>
          <w:rFonts w:ascii="Times New Roman" w:hAnsi="Times New Roman" w:cs="Times New Roman"/>
          <w:b/>
          <w:bCs/>
          <w:sz w:val="24"/>
          <w:szCs w:val="24"/>
        </w:rPr>
        <w:t xml:space="preserve"> SUMÁRIA DOS CARGOS A SEREM PREENCHIDOS POR CONCURSO PÚBLICO</w:t>
      </w:r>
    </w:p>
    <w:p w14:paraId="5D65437E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0"/>
        <w:gridCol w:w="6702"/>
        <w:gridCol w:w="1091"/>
      </w:tblGrid>
      <w:tr w:rsidR="00A27A38" w:rsidRPr="00A27A38" w14:paraId="134CF08B" w14:textId="77777777">
        <w:trPr>
          <w:trHeight w:val="357"/>
          <w:tblHeader/>
          <w:jc w:val="center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noWrap/>
            <w:vAlign w:val="center"/>
            <w:hideMark/>
          </w:tcPr>
          <w:p w14:paraId="10DB2A3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noWrap/>
            <w:vAlign w:val="center"/>
            <w:hideMark/>
          </w:tcPr>
          <w:p w14:paraId="42EF59F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Descrição Sumária do Cargo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ED0"/>
            <w:noWrap/>
            <w:vAlign w:val="center"/>
            <w:hideMark/>
          </w:tcPr>
          <w:p w14:paraId="735B5EB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Nível</w:t>
            </w:r>
          </w:p>
        </w:tc>
      </w:tr>
      <w:tr w:rsidR="00A27A38" w:rsidRPr="00A27A38" w14:paraId="29BD3E57" w14:textId="77777777">
        <w:trPr>
          <w:trHeight w:val="574"/>
          <w:jc w:val="center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4AD3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 xml:space="preserve">Engenheiro 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4AFC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 xml:space="preserve">Analisa, propõe e especifica soluções de sistemas de informação para as áreas de negócios inovadores e seus respectivos processos; participa ativamente do processo de entendimento e análise de requisitos de negócios inovadores desde sua concepção até a homologação e implantação; analisa e documenta processos complexos de negócio em forma de especificação funcional; garante a continuidade e desempenho dos sistemas e recursos tecnológicos; acompanha a gestão de projetos modernos e inovadores no município e suas especificações; prepara levantamentos de dados complementares (de negócios, integração e técnicos). </w:t>
            </w:r>
            <w:bookmarkStart w:id="2" w:name="_Hlk214879715"/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Executa outras atividades correlatas.</w:t>
            </w:r>
            <w:bookmarkEnd w:id="2"/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7441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Superior Completo</w:t>
            </w:r>
          </w:p>
        </w:tc>
      </w:tr>
      <w:tr w:rsidR="00A27A38" w:rsidRPr="00A27A38" w14:paraId="1924FE7B" w14:textId="77777777">
        <w:trPr>
          <w:trHeight w:val="574"/>
          <w:jc w:val="center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6AC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Programador</w:t>
            </w:r>
          </w:p>
        </w:tc>
        <w:tc>
          <w:tcPr>
            <w:tcW w:w="6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6C9C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Desenvolve e documenta a arquitetura, modelagem, produção e manutenção de sistemas, incluindo a programação, desenvolvimento, testes e implementação como parte integrante; elabora, coordena e orienta atividades de correção e manutenção dos sistemas; realiza treinamento dos usuários; desenha funcionalidades, componentes, interfaces, bem como planeja e executa a implementação destas; acompanha a gestão de projetos e suas especificações; prepara levantamentos de dados complementares (de negócios, integração e técnicos). Executa outras atividades correlatas.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F36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 xml:space="preserve">Superior Completo </w:t>
            </w:r>
          </w:p>
        </w:tc>
      </w:tr>
    </w:tbl>
    <w:p w14:paraId="3B436769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67E772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CAE2A5F" w14:textId="0C0945A7" w:rsidR="00A27A38" w:rsidRPr="00A27A38" w:rsidRDefault="00A27A38" w:rsidP="00886453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ANEXO IX – ORGANOGRAMA DA SECRETARIA DE TRÂNSITO, MOBILIDADE URBANA E TRANSPORTES</w:t>
      </w:r>
    </w:p>
    <w:p w14:paraId="509C6D7B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C20E1E6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48702B5" w14:textId="156116E5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A27A3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B34E3E9" wp14:editId="26652CCB">
            <wp:extent cx="5362575" cy="4495800"/>
            <wp:effectExtent l="0" t="0" r="9525" b="0"/>
            <wp:docPr id="1536392508" name="Imagem 2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92508" name="Imagem 2" descr="Diagra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52182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103489F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605F824" w14:textId="77777777" w:rsidR="00A27A38" w:rsidRPr="00A27A38" w:rsidRDefault="00A27A38" w:rsidP="00886453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7A38">
        <w:rPr>
          <w:rFonts w:ascii="Times New Roman" w:hAnsi="Times New Roman" w:cs="Times New Roman"/>
          <w:b/>
          <w:bCs/>
          <w:sz w:val="24"/>
          <w:szCs w:val="24"/>
        </w:rPr>
        <w:t>ANEXO X – ORGANOGRAMA DA SECRETARIA DE TECNOLOGIA E INOVAÇÃO</w:t>
      </w:r>
    </w:p>
    <w:p w14:paraId="3E0D6B00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3CEA463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1061"/>
        <w:gridCol w:w="715"/>
        <w:gridCol w:w="1556"/>
        <w:gridCol w:w="407"/>
        <w:gridCol w:w="472"/>
        <w:gridCol w:w="490"/>
        <w:gridCol w:w="360"/>
        <w:gridCol w:w="916"/>
        <w:gridCol w:w="1063"/>
        <w:gridCol w:w="871"/>
        <w:gridCol w:w="579"/>
      </w:tblGrid>
      <w:tr w:rsidR="00A27A38" w:rsidRPr="00A27A38" w14:paraId="4409A7F7" w14:textId="77777777">
        <w:trPr>
          <w:trHeight w:val="25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85251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C7C8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2487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20B7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F9EB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99AD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51BD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8FD3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7DE9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3CB2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E5981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A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7A38" w:rsidRPr="00A27A38" w14:paraId="4C28D830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7D8C3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0879F46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49A0D62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noWrap/>
            <w:vAlign w:val="bottom"/>
            <w:hideMark/>
          </w:tcPr>
          <w:p w14:paraId="3A44506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7" w:type="dxa"/>
          </w:tcPr>
          <w:p w14:paraId="69CCC4F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FAD6A9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SECRETÁRIO</w:t>
            </w:r>
          </w:p>
        </w:tc>
        <w:tc>
          <w:tcPr>
            <w:tcW w:w="916" w:type="dxa"/>
            <w:noWrap/>
            <w:vAlign w:val="bottom"/>
            <w:hideMark/>
          </w:tcPr>
          <w:p w14:paraId="6ADEC61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7F6188C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5BC8942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E88AF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3DC78505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FA7FD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0606D26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4EC303A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noWrap/>
            <w:vAlign w:val="bottom"/>
            <w:hideMark/>
          </w:tcPr>
          <w:p w14:paraId="2A6FDAA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2459B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2D919C0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461C031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3BAEC8C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3B58F16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5E30D87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ED89A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450BCC15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46DC1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7B7759C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2CBC93F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986499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 xml:space="preserve">SECRETÁRIO </w:t>
            </w:r>
            <w:proofErr w:type="spellStart"/>
            <w:r w:rsidRPr="00A27A38">
              <w:rPr>
                <w:rFonts w:ascii="Times New Roman" w:hAnsi="Times New Roman" w:cs="Times New Roman"/>
              </w:rPr>
              <w:t>ADJUNNTO</w:t>
            </w:r>
            <w:proofErr w:type="spellEnd"/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3242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4C4E489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724324E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14EB117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190A364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37D1548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A3A55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475ECC6A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A11FA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7048950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2B89E01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7D01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A7D3F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617C302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74503E8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457CA72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5A2452D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3E8BB2C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55D1D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0744B9E8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D4CCA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70BC342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7F2A98C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noWrap/>
            <w:vAlign w:val="bottom"/>
            <w:hideMark/>
          </w:tcPr>
          <w:p w14:paraId="20351DC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C460B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78C01FC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7D8F1AE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76092B5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58D0DE2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5FE782D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944C6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0DD5BCA5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9CB79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013D2D6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2303656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45678A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ASSESSOR DE GABINETE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FD8F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3C13CE6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5EE3231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4AC6B82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44934E8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6237E71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A8F54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7D77C501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BB2CD5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757CAD2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4B0B27C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2C8B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DA641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5C3E201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56610CF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643BED1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6A03B1D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2ACA9C8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E4114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37AEECF4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CDACF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4B72B9B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0B4C27F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noWrap/>
            <w:vAlign w:val="bottom"/>
            <w:hideMark/>
          </w:tcPr>
          <w:p w14:paraId="03A5A08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0AEE5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3266876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22644CD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7CE3805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3EC0171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6A43E80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29911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33FD4FE9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C513D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3F964E8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045093A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23E118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CHEFE DE GABINETE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BB3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2F45D52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250FD3C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6B3D18A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21E73C1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3EFA448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23018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23DF6EF1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EF714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57D90C7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3CBF944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9703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41EB4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1AECF19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0EFC268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7A5F2DF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3073083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480E00C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40252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09058ED1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DAFD87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6E10EB1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1A175CE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noWrap/>
            <w:vAlign w:val="bottom"/>
            <w:hideMark/>
          </w:tcPr>
          <w:p w14:paraId="0D53962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B3612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2EA2137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1AD1AC5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78CCBBC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614D848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75E2465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B0ADB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4A205C57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449E0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246F2B9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57E715E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5740B3B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ASSESSOR I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B10B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3CFC9D1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42232AB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5A2A5A2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25D1D32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7D9D529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76F84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345B64BB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83628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0968991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0CC6918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8BC8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F58FD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729CDEA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0717D1C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37D71F2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52D2D19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7CBE7C9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BDBF2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3384AFBD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3435C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3B00A11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22318C6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noWrap/>
            <w:vAlign w:val="bottom"/>
            <w:hideMark/>
          </w:tcPr>
          <w:p w14:paraId="61E363F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7DF44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5A1259C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0D0B3AD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02DCA37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65770A6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22D60D6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CCCA9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6649A83E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56B7E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0DDB103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280AA16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14:paraId="3ADF549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ASSESSOR II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E2DE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2EF4D8F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0233EC2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1CF729A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51068A5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02F6412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2EB10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751499F2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C82F7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44D0982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116A006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E99B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7C6FC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3DD80A4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240EB3A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630F35E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5992F09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7525F59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4B053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1FCB2DD7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62E03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1641397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5F4536C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noWrap/>
            <w:vAlign w:val="bottom"/>
            <w:hideMark/>
          </w:tcPr>
          <w:p w14:paraId="7D53803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6B2EA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35E980A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59F870A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2B06EAD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436D40E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5160D51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DB72A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0890A09D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AA668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342BFF3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noWrap/>
            <w:vAlign w:val="bottom"/>
            <w:hideMark/>
          </w:tcPr>
          <w:p w14:paraId="16EAC75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EDE65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B598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95439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4DD0C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6" w:type="dxa"/>
            <w:noWrap/>
            <w:vAlign w:val="bottom"/>
            <w:hideMark/>
          </w:tcPr>
          <w:p w14:paraId="7D4EC6C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noWrap/>
            <w:vAlign w:val="bottom"/>
            <w:hideMark/>
          </w:tcPr>
          <w:p w14:paraId="522D408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  <w:noWrap/>
            <w:vAlign w:val="bottom"/>
            <w:hideMark/>
          </w:tcPr>
          <w:p w14:paraId="2D121CC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E75AB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7FB806E9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6E50F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362615B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1ACC9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288E6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C10D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4FA30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E655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18E1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60FD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FB212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345BF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208DE14C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EE1B3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36980A7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560A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DEPARTAMENTO DE TECNOLOGIA DA INFORMAÇÃO</w:t>
            </w:r>
          </w:p>
        </w:tc>
        <w:tc>
          <w:tcPr>
            <w:tcW w:w="8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E8B03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14:paraId="06BD22E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20EF9D5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2374657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4F23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DEPARTAMENTO DE INOVAÇÃO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AD61C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138FCAF1" w14:textId="77777777">
        <w:trPr>
          <w:trHeight w:val="638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08E2B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EDA87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3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63F8E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B50877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0" w:type="dxa"/>
          </w:tcPr>
          <w:p w14:paraId="2B68C58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6D6DBC5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DED3E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5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73583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0B60D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1ECCEB16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692C1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noWrap/>
            <w:vAlign w:val="bottom"/>
            <w:hideMark/>
          </w:tcPr>
          <w:p w14:paraId="73CC113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BE508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48FE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B08B2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</w:tcPr>
          <w:p w14:paraId="1ED7E82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vAlign w:val="bottom"/>
            <w:hideMark/>
          </w:tcPr>
          <w:p w14:paraId="5BF12F5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4EB16E3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DE703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3392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348B3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151B1EEB" w14:textId="77777777">
        <w:trPr>
          <w:trHeight w:val="531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663707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DDD43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2396D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F049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409F3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2943A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14E70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noWrap/>
            <w:vAlign w:val="bottom"/>
            <w:hideMark/>
          </w:tcPr>
          <w:p w14:paraId="4CF012C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DDD6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F2675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74638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5DAC32C8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7DCDE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1CB8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Núcleo de Tecnologia da Informação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9FA9A8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069FEE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324F7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Núcleo de Suporte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1F788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0776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Núcleo de Inovação Tecnológica e Sustentabilidade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D1EE3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66EACE97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25001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05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0815F9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E3D6A58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256BD0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A5ED1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85861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75E81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54812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0EFE4215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9045D82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05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7841839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A20DE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FD71C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2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01AA1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E812CC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25EF8A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6377F7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  <w:tr w:rsidR="00A27A38" w:rsidRPr="00A27A38" w14:paraId="7345B913" w14:textId="77777777">
        <w:trPr>
          <w:trHeight w:val="255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39E324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CBA8CF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17C0AD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477E8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CD8DB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C226F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5E4553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964855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61D426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14859B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64FF1" w14:textId="77777777" w:rsidR="00A27A38" w:rsidRPr="00A27A38" w:rsidRDefault="00A27A38" w:rsidP="00A27A38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</w:rPr>
            </w:pPr>
            <w:r w:rsidRPr="00A27A38">
              <w:rPr>
                <w:rFonts w:ascii="Times New Roman" w:hAnsi="Times New Roman" w:cs="Times New Roman"/>
              </w:rPr>
              <w:t> </w:t>
            </w:r>
          </w:p>
        </w:tc>
      </w:tr>
    </w:tbl>
    <w:p w14:paraId="54D9F6BA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</w:rPr>
      </w:pPr>
    </w:p>
    <w:p w14:paraId="48DB1BE8" w14:textId="77777777" w:rsidR="00A27A38" w:rsidRPr="00A27A38" w:rsidRDefault="00A27A38" w:rsidP="00A27A38">
      <w:pPr>
        <w:spacing w:after="160"/>
        <w:contextualSpacing/>
        <w:mirrorIndents/>
        <w:jc w:val="both"/>
        <w:rPr>
          <w:rFonts w:ascii="Times New Roman" w:hAnsi="Times New Roman" w:cs="Times New Roman"/>
        </w:rPr>
      </w:pPr>
    </w:p>
    <w:p w14:paraId="212799B4" w14:textId="0E3412DF" w:rsidR="00063051" w:rsidRPr="00886453" w:rsidRDefault="00063051" w:rsidP="00A718B2">
      <w:pPr>
        <w:spacing w:after="160"/>
        <w:contextualSpacing/>
        <w:mirrorIndents/>
        <w:jc w:val="both"/>
        <w:rPr>
          <w:noProof/>
        </w:rPr>
      </w:pPr>
    </w:p>
    <w:p w14:paraId="57D5B849" w14:textId="77777777" w:rsidR="00F67C43" w:rsidRPr="00A718B2" w:rsidRDefault="00F67C43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1402F">
      <w:pPr>
        <w:spacing w:after="160"/>
        <w:contextualSpacing/>
        <w:mirrorIndents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0402A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0402A0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0402A0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0402A0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411EB"/>
    <w:multiLevelType w:val="hybridMultilevel"/>
    <w:tmpl w:val="3EF0CC90"/>
    <w:lvl w:ilvl="0" w:tplc="4DF2BB0C">
      <w:start w:val="1"/>
      <w:numFmt w:val="upperRoman"/>
      <w:lvlText w:val="%1 –"/>
      <w:lvlJc w:val="left"/>
      <w:pPr>
        <w:ind w:left="720" w:hanging="360"/>
      </w:pPr>
      <w:rPr>
        <w:b w:val="0"/>
        <w:bCs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9" w15:restartNumberingAfterBreak="0">
    <w:nsid w:val="57D01468"/>
    <w:multiLevelType w:val="hybridMultilevel"/>
    <w:tmpl w:val="ECAC3A8E"/>
    <w:lvl w:ilvl="0" w:tplc="AD203DE8">
      <w:start w:val="1"/>
      <w:numFmt w:val="upperRoman"/>
      <w:lvlText w:val="%1 –"/>
      <w:lvlJc w:val="left"/>
      <w:pPr>
        <w:ind w:left="720" w:hanging="360"/>
      </w:pPr>
      <w:rPr>
        <w:b w:val="0"/>
        <w:bCs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B862FB"/>
    <w:multiLevelType w:val="hybridMultilevel"/>
    <w:tmpl w:val="8BE0A0D4"/>
    <w:lvl w:ilvl="0" w:tplc="BC5CC330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4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7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534240"/>
    <w:multiLevelType w:val="hybridMultilevel"/>
    <w:tmpl w:val="532062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B02985"/>
    <w:multiLevelType w:val="hybridMultilevel"/>
    <w:tmpl w:val="E950583A"/>
    <w:lvl w:ilvl="0" w:tplc="FFD4F176">
      <w:start w:val="1"/>
      <w:numFmt w:val="upperRoman"/>
      <w:lvlText w:val="%1 - "/>
      <w:lvlJc w:val="left"/>
      <w:pPr>
        <w:ind w:left="720" w:hanging="360"/>
      </w:pPr>
      <w:rPr>
        <w:b/>
      </w:rPr>
    </w:lvl>
    <w:lvl w:ilvl="1" w:tplc="319A467A">
      <w:start w:val="1"/>
      <w:numFmt w:val="lowerLetter"/>
      <w:lvlText w:val="%2)"/>
      <w:lvlJc w:val="left"/>
      <w:pPr>
        <w:ind w:left="502" w:hanging="360"/>
      </w:pPr>
      <w:rPr>
        <w:b w:val="0"/>
        <w:bCs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2"/>
  </w:num>
  <w:num w:numId="2" w16cid:durableId="1157500730">
    <w:abstractNumId w:val="16"/>
  </w:num>
  <w:num w:numId="3" w16cid:durableId="490415500">
    <w:abstractNumId w:val="32"/>
  </w:num>
  <w:num w:numId="4" w16cid:durableId="16547911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10"/>
  </w:num>
  <w:num w:numId="11" w16cid:durableId="120927150">
    <w:abstractNumId w:val="28"/>
  </w:num>
  <w:num w:numId="12" w16cid:durableId="635065293">
    <w:abstractNumId w:val="3"/>
  </w:num>
  <w:num w:numId="13" w16cid:durableId="884290029">
    <w:abstractNumId w:val="26"/>
  </w:num>
  <w:num w:numId="14" w16cid:durableId="843277943">
    <w:abstractNumId w:val="5"/>
  </w:num>
  <w:num w:numId="15" w16cid:durableId="219291849">
    <w:abstractNumId w:val="24"/>
  </w:num>
  <w:num w:numId="16" w16cid:durableId="1742168947">
    <w:abstractNumId w:val="1"/>
  </w:num>
  <w:num w:numId="17" w16cid:durableId="1818958146">
    <w:abstractNumId w:val="15"/>
  </w:num>
  <w:num w:numId="18" w16cid:durableId="654141538">
    <w:abstractNumId w:val="25"/>
  </w:num>
  <w:num w:numId="19" w16cid:durableId="24791635">
    <w:abstractNumId w:val="27"/>
  </w:num>
  <w:num w:numId="20" w16cid:durableId="1543247140">
    <w:abstractNumId w:val="21"/>
  </w:num>
  <w:num w:numId="21" w16cid:durableId="637879994">
    <w:abstractNumId w:val="14"/>
  </w:num>
  <w:num w:numId="22" w16cid:durableId="1572226766">
    <w:abstractNumId w:val="6"/>
  </w:num>
  <w:num w:numId="23" w16cid:durableId="307785977">
    <w:abstractNumId w:val="33"/>
  </w:num>
  <w:num w:numId="24" w16cid:durableId="760419304">
    <w:abstractNumId w:val="20"/>
  </w:num>
  <w:num w:numId="25" w16cid:durableId="1940260027">
    <w:abstractNumId w:val="11"/>
  </w:num>
  <w:num w:numId="26" w16cid:durableId="1756434714">
    <w:abstractNumId w:val="18"/>
  </w:num>
  <w:num w:numId="27" w16cid:durableId="1194997819">
    <w:abstractNumId w:val="23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  <w:num w:numId="31" w16cid:durableId="2681245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78752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92697838">
    <w:abstractNumId w:val="19"/>
  </w:num>
  <w:num w:numId="34" w16cid:durableId="9145146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43619356">
    <w:abstractNumId w:val="9"/>
  </w:num>
  <w:num w:numId="36" w16cid:durableId="6961519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70087890">
    <w:abstractNumId w:val="31"/>
  </w:num>
  <w:num w:numId="38" w16cid:durableId="4738370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31044638">
    <w:abstractNumId w:val="22"/>
  </w:num>
  <w:num w:numId="40" w16cid:durableId="6502109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78524400">
    <w:abstractNumId w:val="30"/>
  </w:num>
  <w:num w:numId="42" w16cid:durableId="99499320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402A0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F6A"/>
    <w:rsid w:val="000A1840"/>
    <w:rsid w:val="000A7CE5"/>
    <w:rsid w:val="000B0AFE"/>
    <w:rsid w:val="000B6C26"/>
    <w:rsid w:val="000B6F67"/>
    <w:rsid w:val="000B7246"/>
    <w:rsid w:val="000B7E2A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3663"/>
    <w:rsid w:val="001D445E"/>
    <w:rsid w:val="001E4BF2"/>
    <w:rsid w:val="001F1B30"/>
    <w:rsid w:val="001F247F"/>
    <w:rsid w:val="001F2E42"/>
    <w:rsid w:val="001F4475"/>
    <w:rsid w:val="001F4A06"/>
    <w:rsid w:val="001F587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2CFB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465"/>
    <w:rsid w:val="002F167E"/>
    <w:rsid w:val="002F4C92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53C9"/>
    <w:rsid w:val="00366DCA"/>
    <w:rsid w:val="003722F8"/>
    <w:rsid w:val="0037336F"/>
    <w:rsid w:val="00373CAF"/>
    <w:rsid w:val="00376AD3"/>
    <w:rsid w:val="00377E65"/>
    <w:rsid w:val="003832E3"/>
    <w:rsid w:val="00385E3E"/>
    <w:rsid w:val="00387994"/>
    <w:rsid w:val="00394FAC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90D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53E6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5A73"/>
    <w:rsid w:val="00526EB1"/>
    <w:rsid w:val="00531B20"/>
    <w:rsid w:val="00535DDE"/>
    <w:rsid w:val="00536527"/>
    <w:rsid w:val="00537B2D"/>
    <w:rsid w:val="0054022E"/>
    <w:rsid w:val="005424BC"/>
    <w:rsid w:val="00547CB5"/>
    <w:rsid w:val="0055207D"/>
    <w:rsid w:val="0055605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279C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3205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77B79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76644"/>
    <w:rsid w:val="00780D4E"/>
    <w:rsid w:val="00780E6F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03E"/>
    <w:rsid w:val="007D4D71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2493"/>
    <w:rsid w:val="0084371C"/>
    <w:rsid w:val="0084621D"/>
    <w:rsid w:val="00851E93"/>
    <w:rsid w:val="00854235"/>
    <w:rsid w:val="008554E8"/>
    <w:rsid w:val="008638F9"/>
    <w:rsid w:val="00864F5F"/>
    <w:rsid w:val="00875CD1"/>
    <w:rsid w:val="008769C4"/>
    <w:rsid w:val="0088006B"/>
    <w:rsid w:val="00880212"/>
    <w:rsid w:val="00880D9C"/>
    <w:rsid w:val="00886453"/>
    <w:rsid w:val="008906BB"/>
    <w:rsid w:val="008978B1"/>
    <w:rsid w:val="008A5CD2"/>
    <w:rsid w:val="008A7939"/>
    <w:rsid w:val="008B2C8D"/>
    <w:rsid w:val="008B4716"/>
    <w:rsid w:val="008B4CF1"/>
    <w:rsid w:val="008B4EFA"/>
    <w:rsid w:val="008B7E1D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E2B02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208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2A86"/>
    <w:rsid w:val="009B363C"/>
    <w:rsid w:val="009B3B82"/>
    <w:rsid w:val="009B6160"/>
    <w:rsid w:val="009C226C"/>
    <w:rsid w:val="009C2386"/>
    <w:rsid w:val="009D2F01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6B20"/>
    <w:rsid w:val="00A12381"/>
    <w:rsid w:val="00A14C31"/>
    <w:rsid w:val="00A14E2A"/>
    <w:rsid w:val="00A20DA4"/>
    <w:rsid w:val="00A21E3E"/>
    <w:rsid w:val="00A22B7A"/>
    <w:rsid w:val="00A25886"/>
    <w:rsid w:val="00A27A38"/>
    <w:rsid w:val="00A33A91"/>
    <w:rsid w:val="00A34462"/>
    <w:rsid w:val="00A34878"/>
    <w:rsid w:val="00A35E86"/>
    <w:rsid w:val="00A36C98"/>
    <w:rsid w:val="00A42B17"/>
    <w:rsid w:val="00A43E01"/>
    <w:rsid w:val="00A5289B"/>
    <w:rsid w:val="00A53DE4"/>
    <w:rsid w:val="00A542C4"/>
    <w:rsid w:val="00A56C94"/>
    <w:rsid w:val="00A60E5B"/>
    <w:rsid w:val="00A62953"/>
    <w:rsid w:val="00A649AD"/>
    <w:rsid w:val="00A718B2"/>
    <w:rsid w:val="00A7476F"/>
    <w:rsid w:val="00A7587A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C0B6B"/>
    <w:rsid w:val="00AC0C87"/>
    <w:rsid w:val="00AC2D6A"/>
    <w:rsid w:val="00AC575D"/>
    <w:rsid w:val="00AD2F1C"/>
    <w:rsid w:val="00AD2F83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46110"/>
    <w:rsid w:val="00B47522"/>
    <w:rsid w:val="00B605F0"/>
    <w:rsid w:val="00B61BCE"/>
    <w:rsid w:val="00B62C27"/>
    <w:rsid w:val="00B67224"/>
    <w:rsid w:val="00B72717"/>
    <w:rsid w:val="00B83B4D"/>
    <w:rsid w:val="00B83DAE"/>
    <w:rsid w:val="00B92C2B"/>
    <w:rsid w:val="00BA29EB"/>
    <w:rsid w:val="00BA54F7"/>
    <w:rsid w:val="00BB0A0F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40D3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569C"/>
    <w:rsid w:val="00C26AA2"/>
    <w:rsid w:val="00C27CD3"/>
    <w:rsid w:val="00C36A7B"/>
    <w:rsid w:val="00C37BAF"/>
    <w:rsid w:val="00C45DDD"/>
    <w:rsid w:val="00C47781"/>
    <w:rsid w:val="00C54858"/>
    <w:rsid w:val="00C61F10"/>
    <w:rsid w:val="00C673D3"/>
    <w:rsid w:val="00C72757"/>
    <w:rsid w:val="00C73C12"/>
    <w:rsid w:val="00C74015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954B4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094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35EB"/>
    <w:rsid w:val="00D44BB1"/>
    <w:rsid w:val="00D47EA5"/>
    <w:rsid w:val="00D55D59"/>
    <w:rsid w:val="00D56040"/>
    <w:rsid w:val="00D56BE7"/>
    <w:rsid w:val="00D5756E"/>
    <w:rsid w:val="00D602E1"/>
    <w:rsid w:val="00D60FC1"/>
    <w:rsid w:val="00D65C9A"/>
    <w:rsid w:val="00D6713B"/>
    <w:rsid w:val="00D725FD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C77C1"/>
    <w:rsid w:val="00DD21BC"/>
    <w:rsid w:val="00DD4596"/>
    <w:rsid w:val="00DD7DB1"/>
    <w:rsid w:val="00DE0CF8"/>
    <w:rsid w:val="00DE3BD6"/>
    <w:rsid w:val="00DF05CD"/>
    <w:rsid w:val="00DF21D4"/>
    <w:rsid w:val="00DF26ED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D21"/>
    <w:rsid w:val="00EA1055"/>
    <w:rsid w:val="00EA1931"/>
    <w:rsid w:val="00EC33FE"/>
    <w:rsid w:val="00EC74C7"/>
    <w:rsid w:val="00ED1E9F"/>
    <w:rsid w:val="00ED3545"/>
    <w:rsid w:val="00ED654B"/>
    <w:rsid w:val="00ED692B"/>
    <w:rsid w:val="00ED69FC"/>
    <w:rsid w:val="00ED72DB"/>
    <w:rsid w:val="00EE4B17"/>
    <w:rsid w:val="00EF20B4"/>
    <w:rsid w:val="00EF3E38"/>
    <w:rsid w:val="00EF44FF"/>
    <w:rsid w:val="00EF6D76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67C43"/>
    <w:rsid w:val="00F72C1F"/>
    <w:rsid w:val="00F72F43"/>
    <w:rsid w:val="00F81FB9"/>
    <w:rsid w:val="00F84FD6"/>
    <w:rsid w:val="00F87AC9"/>
    <w:rsid w:val="00F97EFD"/>
    <w:rsid w:val="00FA0EA8"/>
    <w:rsid w:val="00FA1D6C"/>
    <w:rsid w:val="00FA3CC3"/>
    <w:rsid w:val="00FA7E24"/>
    <w:rsid w:val="00FB2D25"/>
    <w:rsid w:val="00FB37A4"/>
    <w:rsid w:val="00FB415B"/>
    <w:rsid w:val="00FC3194"/>
    <w:rsid w:val="00FC50C7"/>
    <w:rsid w:val="00FC51E6"/>
    <w:rsid w:val="00FC5CB2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uiPriority w:val="99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uiPriority w:val="99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24</Pages>
  <Words>5575</Words>
  <Characters>30109</Characters>
  <Application>Microsoft Office Word</Application>
  <DocSecurity>0</DocSecurity>
  <Lines>250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60</cp:revision>
  <cp:lastPrinted>2025-10-14T14:13:00Z</cp:lastPrinted>
  <dcterms:created xsi:type="dcterms:W3CDTF">2025-09-30T18:36:00Z</dcterms:created>
  <dcterms:modified xsi:type="dcterms:W3CDTF">2025-12-04T14:39:00Z</dcterms:modified>
</cp:coreProperties>
</file>