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6CEA125F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D21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227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16AC0DD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6083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6083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019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1AC1D" w14:textId="77777777" w:rsidR="001714E5" w:rsidRPr="001714E5" w:rsidRDefault="001714E5" w:rsidP="001714E5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“INSTITUI O NOVO PROGRAMA DE INCENTIVO AO DESENVOLVIMENTO DIGITAL E TECNOLÓGICO DA CIDADE DE ITAPEVI – DESENVOLVE ITAPEVI DIGITAL, DESTINADO EXCLUSIVAMENTE AOS SETOR DE TECNOLOGIA,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D75043" w14:textId="071BBD64" w:rsidR="00593EEC" w:rsidRPr="000B7E2A" w:rsidRDefault="00593EEC" w:rsidP="00F82213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102699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7B19AC30" w14:textId="77777777" w:rsidR="00D35D7C" w:rsidRDefault="00D35D7C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798FA1E" w14:textId="1096911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Fica </w:t>
      </w:r>
      <w:r w:rsidR="00102699" w:rsidRPr="001714E5">
        <w:rPr>
          <w:rFonts w:ascii="Times New Roman" w:hAnsi="Times New Roman" w:cs="Times New Roman"/>
          <w:sz w:val="24"/>
          <w:szCs w:val="24"/>
        </w:rPr>
        <w:t>criado o</w:t>
      </w:r>
      <w:r w:rsidRPr="001714E5">
        <w:rPr>
          <w:rFonts w:ascii="Times New Roman" w:hAnsi="Times New Roman" w:cs="Times New Roman"/>
          <w:sz w:val="24"/>
          <w:szCs w:val="24"/>
        </w:rPr>
        <w:t xml:space="preserve"> Programa de Incentivo ao Desenvolvimento da Cidade – DESENVOLVE ITAPEVI DIGITAL, destinado exclusivamente às empresas do setor de tecnologia da informação, comunicação, desenvolvimento de software, inteligência artificial, serviços digitais, inovação tecnológica e similares.</w:t>
      </w:r>
    </w:p>
    <w:p w14:paraId="7C2CA04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O Programa de Incentivo ao Desenvolvimento Digital e Tecnológico da Cidade – DESENVOLVE ITAPEVI DIGITAL, consiste na concessão de incentivos fiscais às empresas de tecnologia que:</w:t>
      </w:r>
    </w:p>
    <w:p w14:paraId="570D5540" w14:textId="085591A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possuindo unidade de desenvolvimento ou prestação de serviços tecnológicos, vierem a se instalar no Município de Itapevi; e/ou</w:t>
      </w:r>
    </w:p>
    <w:p w14:paraId="358C5E87" w14:textId="4BD01229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possuindo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unidade de desenvolvimento ou prestação de serviços tecnológicos, venham a instalar nova unidade ou ampliar a já existente na Cidade.</w:t>
      </w:r>
    </w:p>
    <w:p w14:paraId="2D6DA5C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8927510"/>
      <w:r w:rsidRPr="001714E5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Os incentivos fiscais objeto do Programa DESENVOLVE ITAPEVI DIGITAL, a partir da publicação desta Lei Complementar, consistirão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>:</w:t>
      </w:r>
    </w:p>
    <w:p w14:paraId="0F963BB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 –</w:t>
      </w:r>
      <w:bookmarkEnd w:id="0"/>
      <w:r w:rsidRPr="001714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 Imposto de Transmissão Intervivos, a Qualquer Título, por Ato Oneroso, de Bens Imóveis, por Natureza ou Acessão Física e de Direitos Reais Sobre Imóveis - ITBI, desde que,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no prazo de 3 (três) anos contados da ocorrência do fato gerador, os pretendentes aos incentivos tenham concluído a unidade ou ampliação da construção existente no imóvel objeto da aquisição e estejam em pleno funcionamento acompanhado do respectivo Alvará de Funcionamento.</w:t>
      </w:r>
    </w:p>
    <w:p w14:paraId="32A15622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 Imposto Predial e Territorial Urbano - IPTU, no prazo de 5 (cinco) anos, sobre a área correspondente em até 10 (dez) vezes a área construída ou ampliada,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partir do exercício seguinte à expedição do Alvará de Funcionamento pela Secretaria da Fazenda e Patrimônio;</w:t>
      </w:r>
    </w:p>
    <w:p w14:paraId="1FC9CF55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III – isenção do Imposto Sobre Serviço de Qualquer Natureza - ISSQN, referente à execução das obras de construção civil dos prédios industriais ou de prestação de serviços previstos nos subitens 7.02 e 7.05, da lista constante da Tabela II, do art. 469, da Lei Complementar nº </w:t>
      </w:r>
      <w:hyperlink r:id="rId8" w:history="1">
        <w:r w:rsidRPr="001714E5">
          <w:rPr>
            <w:rStyle w:val="Hyperlink"/>
            <w:rFonts w:ascii="Times New Roman" w:hAnsi="Times New Roman" w:cs="Times New Roman"/>
            <w:sz w:val="24"/>
            <w:szCs w:val="24"/>
          </w:rPr>
          <w:t>34</w:t>
        </w:r>
      </w:hyperlink>
      <w:r w:rsidRPr="001714E5">
        <w:rPr>
          <w:rFonts w:ascii="Times New Roman" w:hAnsi="Times New Roman" w:cs="Times New Roman"/>
          <w:sz w:val="24"/>
          <w:szCs w:val="24"/>
        </w:rPr>
        <w:t>, de 23 de dezembro de 2005 - CTM, a partir da expedição do Alvará de Construção;</w:t>
      </w:r>
    </w:p>
    <w:p w14:paraId="1C23A8E7" w14:textId="19E04552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das taxas de poder de polícia, sobre as atividades incentivadas, pelo período de 5 (cinco) anos; e</w:t>
      </w:r>
    </w:p>
    <w:p w14:paraId="45A99A3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dos preços públicos referentes a aprovação dos projetos construtivos.</w:t>
      </w:r>
    </w:p>
    <w:p w14:paraId="168EB363" w14:textId="05B8B40F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1º As hipóteses de isenção dos impostos, taxas e preços públicos previstos nos incisos I a V deste artigo se aplicam e são gravadas administrativamente aos imóveis, independentemente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proponente do benefício ser o proprietário, locatário, compromissário, possuidor, ou qualquer outro vínculo que o legitime a viabilizar no imóvel a atividade de serviços tecnológicos.</w:t>
      </w:r>
    </w:p>
    <w:p w14:paraId="26BA5B5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2º O imóvel gravado administrativamente com a isenção dos impostos, taxas e preços públicos, conforme as hipóteses e os prazos definidos nos incisos I a V, pode manter esta condição mesmo em caso de alienação posterior à terceiro ou substituição do proponente, ocasião em que o novo proprietário deverá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manter as mesmas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condições propostas para a isenção anteriormente aprovadas.</w:t>
      </w:r>
    </w:p>
    <w:p w14:paraId="1B4DA52F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3° Durante o prazo de três anos assinalado no inciso I deste artigo,  haverá isenção do Imposto de Transmissão Intervivos, a Qualquer Título, por Ato Oneroso, de Bens Imóveis, por Natureza ou Acessão Física e de Direitos Reais Sobre Imóveis – ITBI, mesmo em caso de outras alienações imobiliárias, quer seja do todo ou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 parte desmembrada do imóvel, ocasião em que o novo proprietário deverá manter as mesmas condições propostas para a isenção anteriormente aprovadas ou apresentar novo projeto que se enquadre nas exigências desta lei, atendidos os prazos legais estabelecidos.</w:t>
      </w:r>
    </w:p>
    <w:p w14:paraId="0CC6B5B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353B4A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4º Os prazos constantes dos incisos II e IV deste art. 3º, concernente ao IPTU e as taxas de poder de polícia, serão prorrogados automaticamente por 5 (cinco) anos, desde que, a Comissão de Acompanhamento e Orientação do Programa de Incentivo ao Desenvolvimento da Cidade de Itapevi -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COMCITA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, constate que as exigências dos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>. 5º e 6º, desta Lei Complementar, foram integralmente observadas pelos beneficiários do DESENVOLVE ITAPEVI DIGITAL, no período em questão.</w:t>
      </w:r>
    </w:p>
    <w:p w14:paraId="1B30669E" w14:textId="428BBC0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5º Para fins e efeitos dos benefícios fiscais, previstos pelos incisos II e IV do art. 3º desta Lei Complementar, concernentes aos IPTU e taxas de poder de polícia, haverá a suspensão da exigibilidade dos referidos tributos no período compreendido entre a expedição do Alvará de Funcionamento e a decisão do Secretário da Fazenda e Patrimônio, homologando ou não os referidos benefícios fiscais.</w:t>
      </w:r>
    </w:p>
    <w:p w14:paraId="2ADD81FC" w14:textId="715AC6DB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6º Constatado, pela Comissão de Acompanhamento e Orientação do Programa de Incentivo ao Desenvolvimento da Cidade de Itapevi -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COMCITA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>, o integral cumprimento das exigências para obtenção dos benefícios fiscais ora instituídos, o Secretário da Fazenda e Patrimônio homologará a isenção dos primeiros cinco anos, o que deverá ocorrer também, se em termos, no vencimento, por igual período para os casos concernentes aos benefícios do IPTU e taxas de poder de polícia.</w:t>
      </w:r>
    </w:p>
    <w:p w14:paraId="69CF74D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7º Para fins e efeitos dos benefícios fiscais previstos pelos incisos III e V do art. 3º, desta Lei Complementar, concernentes ao ISSQN e aos Preços Públicos, haverá a suspensão da exigibilidade dos referidos tributos e encargos fiscais, no período compreendido entre a expedição do Alvará de Construção e a decisão do Secretário da Fazenda e Patrimônio, homologando ou não os referidos benefícios.</w:t>
      </w:r>
    </w:p>
    <w:p w14:paraId="1CEE7AA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8º Para fins e efeitos do benefício fiscal previsto no inciso I, do art. 3º, desta Lei Complementar concernentes ao ITBI, haverá a suspensão da sua exigibilidade no período compreendido entre a data do fato gerador do Imposto e a decisão do Secretário da Fazenda e Patrimônio, homologando ou não o referido benefício.</w:t>
      </w:r>
    </w:p>
    <w:p w14:paraId="79944381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9º Constatado, pela Comissão de Acompanhamento e Orientação do Programa de Incentivo ao Desenvolvimento da Cidade de Itapevi -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COMCITA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,  o integral cumprimento das exigências para a obtenção dos benefícios fiscais ora instituídos, o Secretário da Fazenda e Patrimônio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homologará definitivamente as referidas isenções, providenciando todas as medidas resultantes deste ato, bem como dará ciência, quando for o caso, ao Cartório de Registro de Imóveis de Itapevi, para que, o mesmo adote as providências cabíveis com relação ao ITBI, incidente sobre a aquisição do imóvel em questão.</w:t>
      </w:r>
    </w:p>
    <w:p w14:paraId="294365D2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As empresas com o seguimento no setor de Tecnologia e congêneres que vierem a se instalar no Município de Itapevi, devidamente enquadradas na presente lei terão a alíquota do Imposto sobre Serviço de qualquer natureza (ISSQN) reduzidas a 2% (dois por cento).</w:t>
      </w:r>
    </w:p>
    <w:p w14:paraId="1120772C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Para usufruírem dos benefícios fiscais previstos no programa DESENVOLVE ITAPEVI DIGITAL, as pessoas físicas ou jurídicas deverão, no prazo máximo de 1 (um) ano, contados da publicação desta Lei Complementar, firmar 'Protocolo de Intenções' com o Município de Itapevi, contendo:</w:t>
      </w:r>
    </w:p>
    <w:p w14:paraId="021C88B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descrição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 atividade tecnológica a ser instalada ou ampliada;</w:t>
      </w:r>
    </w:p>
    <w:p w14:paraId="2A90250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previsão de faturamento anual, referente a atividade a ser instalada ou ampliada.</w:t>
      </w:r>
    </w:p>
    <w:p w14:paraId="76E981A3" w14:textId="79C7292E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III – a previsão da metragem da área construída a ser instalada ou ampliada;</w:t>
      </w:r>
    </w:p>
    <w:p w14:paraId="771F5355" w14:textId="3D5B7C9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previsão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 quantidade de empregos diretos a serem criados;</w:t>
      </w:r>
    </w:p>
    <w:p w14:paraId="07CCCD4F" w14:textId="6BBC998C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-  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eleger o domicílio fiscal no Município de Itapevi, salvo por impossibilidade legal declarada pelo fisco.</w:t>
      </w:r>
    </w:p>
    <w:p w14:paraId="5B274378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licenciar os seus veículos na circunscrição de trânsito da Cidade de Itapevi;</w:t>
      </w:r>
    </w:p>
    <w:p w14:paraId="0C544443" w14:textId="6D97985A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VII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-  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destinar, a título de doação ou patrocínio durante todo o período de permanência na cidade de Itapevi, o valor equivalente a 1%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( um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por cento) do Imposto de Renda devido em favor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do  Fundo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Municipal dos Direitos da Criança e do Adolescente de Itapevi; </w:t>
      </w:r>
    </w:p>
    <w:p w14:paraId="17CB86E0" w14:textId="59535959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VIII – caso o imóvel tenha sido construído ou ampliado para fins de locação, deverá constar cláusula expressa no contrato locativo que o locatário atenderá todas as exigências desta Lei Complementar; e</w:t>
      </w:r>
    </w:p>
    <w:p w14:paraId="7601EC41" w14:textId="4F99C62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IX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outras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condições que o Executivo julgar pertinentes a cada caso concreto.</w:t>
      </w:r>
    </w:p>
    <w:p w14:paraId="7818C5C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Parágrafo único. O prazo constante do caput deste art. 5º, poderá ser prorrogado por mais 1 (um) ano, por ato do Executivo.</w:t>
      </w:r>
    </w:p>
    <w:p w14:paraId="0E24142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São condições mínimas para obtenção dos benefícios fiscais:</w:t>
      </w:r>
    </w:p>
    <w:p w14:paraId="19254135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lastRenderedPageBreak/>
        <w:t xml:space="preserve">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empregar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no mínimo 50% (cinquenta por cento) de trabalhadores residentes em Itapevi;</w:t>
      </w:r>
    </w:p>
    <w:p w14:paraId="45435476" w14:textId="068C4E0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iniciar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as obras de construção ou ampliação em até 6 (seis) meses a contar da expedição do Alvará de Construção;</w:t>
      </w:r>
    </w:p>
    <w:p w14:paraId="430C1446" w14:textId="4ECC169C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III – iniciar as atividades tecnológicas, devidamente legalizadas, inclusive com o respectivo Alvará de Funcionamento, no prazo máximo de 2 (dois) anos após o início das obras, observando o disposto no inciso II deste art. 6º.</w:t>
      </w:r>
    </w:p>
    <w:p w14:paraId="657EEEF1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Durante o período de concessão dos incentivos fiscais, os beneficiários deverão manter todas as condições previstas nos artigos 5º e 6º desta Lei Complementar.</w:t>
      </w:r>
    </w:p>
    <w:p w14:paraId="51A1879D" w14:textId="4A80EB3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1714E5">
        <w:rPr>
          <w:rFonts w:ascii="Times New Roman" w:hAnsi="Times New Roman" w:cs="Times New Roman"/>
          <w:sz w:val="24"/>
          <w:szCs w:val="24"/>
        </w:rPr>
        <w:t xml:space="preserve">. A inobservância do disposto no </w:t>
      </w:r>
      <w:r w:rsidRPr="001714E5">
        <w:rPr>
          <w:rFonts w:ascii="Times New Roman" w:hAnsi="Times New Roman" w:cs="Times New Roman"/>
          <w:i/>
          <w:iCs/>
          <w:sz w:val="24"/>
          <w:szCs w:val="24"/>
        </w:rPr>
        <w:t xml:space="preserve">caput </w:t>
      </w:r>
      <w:r w:rsidRPr="001714E5">
        <w:rPr>
          <w:rFonts w:ascii="Times New Roman" w:hAnsi="Times New Roman" w:cs="Times New Roman"/>
          <w:sz w:val="24"/>
          <w:szCs w:val="24"/>
        </w:rPr>
        <w:t>deste artigo 7º, ensejará no imediato cancelamento dos benefícios fiscais concedidos com o lançamento de todos os tributos e demais encargos fiscais, acrescidos dos encargos legais a contar da data da ocorrência dos respectivos fatos geradores.</w:t>
      </w:r>
    </w:p>
    <w:p w14:paraId="71370A1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Ficam estendidas as atribuições da </w:t>
      </w:r>
      <w:bookmarkStart w:id="1" w:name="_Hlk205473193"/>
      <w:r w:rsidRPr="001714E5">
        <w:rPr>
          <w:rFonts w:ascii="Times New Roman" w:hAnsi="Times New Roman" w:cs="Times New Roman"/>
          <w:sz w:val="24"/>
          <w:szCs w:val="24"/>
        </w:rPr>
        <w:t xml:space="preserve">Comissão de Acompanhamento e Orientação do Programa de Incentivo ao Desenvolvimento da Cidade de Itapevi –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COMCITA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 criada pela Lei Complementar nº 91/2017</w:t>
      </w:r>
      <w:bookmarkEnd w:id="1"/>
      <w:r w:rsidRPr="001714E5">
        <w:rPr>
          <w:rFonts w:ascii="Times New Roman" w:hAnsi="Times New Roman" w:cs="Times New Roman"/>
          <w:sz w:val="24"/>
          <w:szCs w:val="24"/>
        </w:rPr>
        <w:t xml:space="preserve">, ao Novo Programa de Incentivo ao Desenvolvimento da Cidade- Desenvolve Itapevi Digital, ora criado. </w:t>
      </w:r>
    </w:p>
    <w:p w14:paraId="35F0E39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bookmarkStart w:id="2" w:name="artigo_8"/>
      <w:r w:rsidRPr="001714E5">
        <w:rPr>
          <w:rFonts w:ascii="Times New Roman" w:hAnsi="Times New Roman" w:cs="Times New Roman"/>
          <w:b/>
          <w:bCs/>
          <w:sz w:val="24"/>
          <w:szCs w:val="24"/>
        </w:rPr>
        <w:t>Art. 9º</w:t>
      </w:r>
      <w:bookmarkEnd w:id="2"/>
      <w:r w:rsidRPr="001714E5">
        <w:rPr>
          <w:rFonts w:ascii="Times New Roman" w:hAnsi="Times New Roman" w:cs="Times New Roman"/>
          <w:sz w:val="24"/>
          <w:szCs w:val="24"/>
        </w:rPr>
        <w:t xml:space="preserve"> Fica o Poder Executivo autorizado a proceder as alterações decorrentes da implantação desta Lei Complementar, especialmente no que se refere aos critérios previstos no anexo de metas fiscais, constante na Lei de Diretrizes Orçamentária.</w:t>
      </w:r>
    </w:p>
    <w:p w14:paraId="38F70E1A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1714E5">
        <w:rPr>
          <w:rFonts w:ascii="Times New Roman" w:hAnsi="Times New Roman" w:cs="Times New Roman"/>
          <w:sz w:val="24"/>
          <w:szCs w:val="24"/>
        </w:rPr>
        <w:t>. Na elaboração do orçamento, inclusive para os exercícios subsequentes, o Poder Executivo, adotará as medidas necessárias ao atendimento do disposto no art. 14, da Lei Complementar Nacional nº 101, de 04 de maio de 2000 - Lei de Responsabilidade Fiscal.</w:t>
      </w:r>
    </w:p>
    <w:p w14:paraId="7C7E32B5" w14:textId="7848A70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1714E5">
        <w:rPr>
          <w:rFonts w:ascii="Times New Roman" w:hAnsi="Times New Roman" w:cs="Times New Roman"/>
          <w:sz w:val="24"/>
          <w:szCs w:val="24"/>
        </w:rPr>
        <w:t xml:space="preserve"> É condição legal para o deferimento e a manutenção dos benefícios fiscais previstos nesta Lei Complementar, a afixação em local visível ao público, no prazo de 90 (noventa) dias, a contar do prazo de notificação do deferimento do benefício, de placa de identificação com 2,5m x 2,00m (largura x altura), constando os dizeres “Esta empresa recebe apoio da Prefeitura Municipal de Itapevi, por meio do Programa de Incentivo ao Desenvolvimento da Cidade de Itapevi – DESENVOLVE ITAPEVI DIGITAL”.</w:t>
      </w:r>
    </w:p>
    <w:p w14:paraId="24B1958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1º As Microempresas – ME, as Empresas de Pequeno Porte –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EPP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, os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Micro Empresários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Individuais – MEI, o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Micro Empresário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Individual – MEI e a Sociedade Limitada Unipessoal -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SLU, deverão afixar em local visível ao público o certificado de concessão do benefício fiscal no prazo definido no caput.</w:t>
      </w:r>
    </w:p>
    <w:p w14:paraId="4BC18DAB" w14:textId="79C9B710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2º Micro e pequenas empresas, MEI, EI, </w:t>
      </w:r>
      <w:proofErr w:type="spellStart"/>
      <w:r w:rsidRPr="001714E5">
        <w:rPr>
          <w:rFonts w:ascii="Times New Roman" w:hAnsi="Times New Roman" w:cs="Times New Roman"/>
          <w:sz w:val="24"/>
          <w:szCs w:val="24"/>
        </w:rPr>
        <w:t>EPP</w:t>
      </w:r>
      <w:proofErr w:type="spellEnd"/>
      <w:r w:rsidRPr="001714E5">
        <w:rPr>
          <w:rFonts w:ascii="Times New Roman" w:hAnsi="Times New Roman" w:cs="Times New Roman"/>
          <w:sz w:val="24"/>
          <w:szCs w:val="24"/>
        </w:rPr>
        <w:t xml:space="preserve"> e SLU deverão afixar certificado de concessão de benefício fiscal no mesmo prazo.</w:t>
      </w:r>
    </w:p>
    <w:p w14:paraId="5B64B31C" w14:textId="77777777" w:rsidR="001714E5" w:rsidRPr="001714E5" w:rsidRDefault="001714E5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13818C8" w14:textId="163CAA69" w:rsidR="001714E5" w:rsidRPr="001714E5" w:rsidRDefault="001714E5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Pr="001714E5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525AA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525AA2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525AA2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525AA2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D0462"/>
    <w:multiLevelType w:val="hybridMultilevel"/>
    <w:tmpl w:val="BA247B16"/>
    <w:lvl w:ilvl="0" w:tplc="82A6A8D8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635C2"/>
    <w:multiLevelType w:val="hybridMultilevel"/>
    <w:tmpl w:val="E3C227A2"/>
    <w:lvl w:ilvl="0" w:tplc="EBBC1276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BA309F"/>
    <w:multiLevelType w:val="hybridMultilevel"/>
    <w:tmpl w:val="1328374C"/>
    <w:lvl w:ilvl="0" w:tplc="E5EC3AB6">
      <w:start w:val="1"/>
      <w:numFmt w:val="upperRoman"/>
      <w:lvlText w:val="%1-"/>
      <w:lvlJc w:val="left"/>
      <w:pPr>
        <w:ind w:left="1353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>
      <w:start w:val="1"/>
      <w:numFmt w:val="decimal"/>
      <w:lvlText w:val="%4."/>
      <w:lvlJc w:val="left"/>
      <w:pPr>
        <w:ind w:left="3513" w:hanging="360"/>
      </w:pPr>
    </w:lvl>
    <w:lvl w:ilvl="4" w:tplc="04160019">
      <w:start w:val="1"/>
      <w:numFmt w:val="lowerLetter"/>
      <w:lvlText w:val="%5."/>
      <w:lvlJc w:val="left"/>
      <w:pPr>
        <w:ind w:left="4233" w:hanging="360"/>
      </w:pPr>
    </w:lvl>
    <w:lvl w:ilvl="5" w:tplc="0416001B">
      <w:start w:val="1"/>
      <w:numFmt w:val="lowerRoman"/>
      <w:lvlText w:val="%6."/>
      <w:lvlJc w:val="right"/>
      <w:pPr>
        <w:ind w:left="4953" w:hanging="180"/>
      </w:pPr>
    </w:lvl>
    <w:lvl w:ilvl="6" w:tplc="0416000F">
      <w:start w:val="1"/>
      <w:numFmt w:val="decimal"/>
      <w:lvlText w:val="%7."/>
      <w:lvlJc w:val="left"/>
      <w:pPr>
        <w:ind w:left="5673" w:hanging="360"/>
      </w:pPr>
    </w:lvl>
    <w:lvl w:ilvl="7" w:tplc="04160019">
      <w:start w:val="1"/>
      <w:numFmt w:val="lowerLetter"/>
      <w:lvlText w:val="%8."/>
      <w:lvlJc w:val="left"/>
      <w:pPr>
        <w:ind w:left="6393" w:hanging="360"/>
      </w:pPr>
    </w:lvl>
    <w:lvl w:ilvl="8" w:tplc="0416001B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E4A44"/>
    <w:multiLevelType w:val="hybridMultilevel"/>
    <w:tmpl w:val="1220C1AC"/>
    <w:lvl w:ilvl="0" w:tplc="83166EC6">
      <w:start w:val="1"/>
      <w:numFmt w:val="lowerLetter"/>
      <w:lvlText w:val="%1)"/>
      <w:lvlJc w:val="left"/>
      <w:pPr>
        <w:ind w:left="2629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5A363A7"/>
    <w:multiLevelType w:val="multilevel"/>
    <w:tmpl w:val="8F427E64"/>
    <w:lvl w:ilvl="0">
      <w:start w:val="1"/>
      <w:numFmt w:val="lowerLetter"/>
      <w:lvlText w:val="%1)"/>
      <w:lvlJc w:val="left"/>
      <w:pPr>
        <w:tabs>
          <w:tab w:val="num" w:pos="0"/>
        </w:tabs>
        <w:ind w:left="3264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</w:lvl>
  </w:abstractNum>
  <w:abstractNum w:abstractNumId="2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9" w15:restartNumberingAfterBreak="0">
    <w:nsid w:val="72557DE6"/>
    <w:multiLevelType w:val="multilevel"/>
    <w:tmpl w:val="6F16F69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3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3"/>
  </w:num>
  <w:num w:numId="2" w16cid:durableId="1157500730">
    <w:abstractNumId w:val="19"/>
  </w:num>
  <w:num w:numId="3" w16cid:durableId="490415500">
    <w:abstractNumId w:val="33"/>
  </w:num>
  <w:num w:numId="4" w16cid:durableId="16547911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31"/>
  </w:num>
  <w:num w:numId="12" w16cid:durableId="635065293">
    <w:abstractNumId w:val="3"/>
  </w:num>
  <w:num w:numId="13" w16cid:durableId="884290029">
    <w:abstractNumId w:val="28"/>
  </w:num>
  <w:num w:numId="14" w16cid:durableId="843277943">
    <w:abstractNumId w:val="5"/>
  </w:num>
  <w:num w:numId="15" w16cid:durableId="219291849">
    <w:abstractNumId w:val="26"/>
  </w:num>
  <w:num w:numId="16" w16cid:durableId="1742168947">
    <w:abstractNumId w:val="1"/>
  </w:num>
  <w:num w:numId="17" w16cid:durableId="1818958146">
    <w:abstractNumId w:val="17"/>
  </w:num>
  <w:num w:numId="18" w16cid:durableId="654141538">
    <w:abstractNumId w:val="27"/>
  </w:num>
  <w:num w:numId="19" w16cid:durableId="24791635">
    <w:abstractNumId w:val="30"/>
  </w:num>
  <w:num w:numId="20" w16cid:durableId="1543247140">
    <w:abstractNumId w:val="23"/>
  </w:num>
  <w:num w:numId="21" w16cid:durableId="637879994">
    <w:abstractNumId w:val="15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2"/>
  </w:num>
  <w:num w:numId="25" w16cid:durableId="1940260027">
    <w:abstractNumId w:val="12"/>
  </w:num>
  <w:num w:numId="26" w16cid:durableId="1756434714">
    <w:abstractNumId w:val="21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1584670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9221479">
    <w:abstractNumId w:val="29"/>
  </w:num>
  <w:num w:numId="33" w16cid:durableId="20854874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599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567941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111501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3FA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126F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02699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9E8"/>
    <w:rsid w:val="00150D86"/>
    <w:rsid w:val="00152AE5"/>
    <w:rsid w:val="00152FC1"/>
    <w:rsid w:val="001575B5"/>
    <w:rsid w:val="00160657"/>
    <w:rsid w:val="00162280"/>
    <w:rsid w:val="00164578"/>
    <w:rsid w:val="0017024B"/>
    <w:rsid w:val="001714E5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E6E67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3F67"/>
    <w:rsid w:val="002F4C92"/>
    <w:rsid w:val="002F5FA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3B7F"/>
    <w:rsid w:val="003415D0"/>
    <w:rsid w:val="00341E27"/>
    <w:rsid w:val="00344166"/>
    <w:rsid w:val="003475A3"/>
    <w:rsid w:val="00354DDB"/>
    <w:rsid w:val="00360834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1E58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5AA2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7E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1AE9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B4622"/>
    <w:rsid w:val="00AC0B6B"/>
    <w:rsid w:val="00AC0C87"/>
    <w:rsid w:val="00AC2D6A"/>
    <w:rsid w:val="00AC5419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117"/>
    <w:rsid w:val="00B605F0"/>
    <w:rsid w:val="00B61BCE"/>
    <w:rsid w:val="00B62C27"/>
    <w:rsid w:val="00B67224"/>
    <w:rsid w:val="00B72717"/>
    <w:rsid w:val="00B83B4D"/>
    <w:rsid w:val="00B83DAE"/>
    <w:rsid w:val="00B92C2B"/>
    <w:rsid w:val="00BA0B8E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1BB5"/>
    <w:rsid w:val="00D26AA6"/>
    <w:rsid w:val="00D31EDE"/>
    <w:rsid w:val="00D33C81"/>
    <w:rsid w:val="00D35AF6"/>
    <w:rsid w:val="00D35D7C"/>
    <w:rsid w:val="00D3773C"/>
    <w:rsid w:val="00D40FE8"/>
    <w:rsid w:val="00D417C3"/>
    <w:rsid w:val="00D420C8"/>
    <w:rsid w:val="00D448FF"/>
    <w:rsid w:val="00D44BB1"/>
    <w:rsid w:val="00D47EA5"/>
    <w:rsid w:val="00D55D59"/>
    <w:rsid w:val="00D56040"/>
    <w:rsid w:val="00D56BE7"/>
    <w:rsid w:val="00D5756E"/>
    <w:rsid w:val="00D602E1"/>
    <w:rsid w:val="00D60FC1"/>
    <w:rsid w:val="00D656F3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27CA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221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C5D13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/sp/i/itapevi/lei-complementar/2005/3/34/lei-complementar-n-34-2005-dispoe-sobre-o-sistema-tributario-municipal-e-as-normas-gerais-de-direito-tributario-aplicaveis-ao-municipio-de-itapevi-e-da-outras-providenci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1824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62</cp:revision>
  <cp:lastPrinted>2025-12-04T14:51:00Z</cp:lastPrinted>
  <dcterms:created xsi:type="dcterms:W3CDTF">2025-09-30T18:36:00Z</dcterms:created>
  <dcterms:modified xsi:type="dcterms:W3CDTF">2025-12-04T14:51:00Z</dcterms:modified>
</cp:coreProperties>
</file>