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18A786A0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E51C8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181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0BE15470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465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  <w:r w:rsidR="00E51C8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64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EA3DF4" w14:textId="77777777" w:rsidR="00677B79" w:rsidRDefault="00677B79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“INSTITUI A POLÍTICA MUNICIPAL DE ALFABETIZAÇÃO O PROGRAMA “ALFABETIZA ITAPEVI” NO MUNICÍPIO DE ITAPEVI, E DÁ OUTRAS PROVIDÊNCIAS.”</w:t>
      </w:r>
    </w:p>
    <w:p w14:paraId="33B27EA5" w14:textId="77777777" w:rsidR="00677B79" w:rsidRPr="00677B79" w:rsidRDefault="00677B79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063051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AB66C42" w14:textId="77777777" w:rsidR="00677B79" w:rsidRPr="00677B79" w:rsidRDefault="00677B79" w:rsidP="00677B7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CAPÍTULO I</w:t>
      </w:r>
    </w:p>
    <w:p w14:paraId="7363FE29" w14:textId="77777777" w:rsidR="00677B79" w:rsidRPr="00677B79" w:rsidRDefault="00677B79" w:rsidP="00677B7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DISPOSIÇÕES GERAIS</w:t>
      </w:r>
    </w:p>
    <w:p w14:paraId="5E1A5118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5FCA2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677B79">
        <w:rPr>
          <w:rFonts w:ascii="Times New Roman" w:hAnsi="Times New Roman" w:cs="Times New Roman"/>
          <w:sz w:val="24"/>
          <w:szCs w:val="24"/>
        </w:rPr>
        <w:t xml:space="preserve"> Fica instituído o Programa Municipal “Alfabetiza Itapevi”, com o objetivo de garantir o direito e promover a alfabetização de crianças até o final de 2º ano dos anos iniciais do Ensino Fundamental e a recomposição das aprendizagens, com foco na “alfabetização” das crianças do 3º, 4º e 5º anos.</w:t>
      </w:r>
    </w:p>
    <w:p w14:paraId="24D99072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98724BA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677B79">
        <w:rPr>
          <w:rFonts w:ascii="Times New Roman" w:hAnsi="Times New Roman" w:cs="Times New Roman"/>
          <w:sz w:val="24"/>
          <w:szCs w:val="24"/>
        </w:rPr>
        <w:t xml:space="preserve"> O Programa Municipal "Alfabetiza Itapevi" terá como princípios norteadores:</w:t>
      </w:r>
    </w:p>
    <w:p w14:paraId="6098E011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3D8C69D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 - Universalização do acesso à alfabetização como direito humano inalienável;</w:t>
      </w:r>
    </w:p>
    <w:p w14:paraId="0E485818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8684925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II- Concepção da alfabetização como processo contínuo e articulado, que se estende ao longo da vida;</w:t>
      </w:r>
    </w:p>
    <w:p w14:paraId="23CABB4D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3804EEB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III- Promoção da equidade educacional, sendo considerados aspectos regionais, socioeconômicos, étnico-raciais e de gênero;</w:t>
      </w:r>
    </w:p>
    <w:p w14:paraId="5C604DF5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59B9FDE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IV- Utilização de metodologias diversificadas e adequadas às diferentes faixas etárias e contextos;</w:t>
      </w:r>
    </w:p>
    <w:p w14:paraId="6E510F1E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6BDDB5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V- Valorização dos saberes e experiências prévias dos educandos;</w:t>
      </w:r>
    </w:p>
    <w:p w14:paraId="2C93C882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C7FF666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VI- Articulação entre a escola, a família e a comunidade no processo de alfabetização;</w:t>
      </w:r>
    </w:p>
    <w:p w14:paraId="141C725C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25BFBF4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VI- Formação continuada dos profissionais da educação; e</w:t>
      </w:r>
    </w:p>
    <w:p w14:paraId="3DDD92E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858E0BC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VIII- Monitoramento e a avaliação sistemática das ações do programa, visando o aprimoramento contínuo.</w:t>
      </w:r>
    </w:p>
    <w:p w14:paraId="04B2771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D8EC13C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677B79">
        <w:rPr>
          <w:rFonts w:ascii="Times New Roman" w:hAnsi="Times New Roman" w:cs="Times New Roman"/>
          <w:sz w:val="24"/>
          <w:szCs w:val="24"/>
        </w:rPr>
        <w:t xml:space="preserve"> São objetivos do "Programa Alfabetiza Itapevi":</w:t>
      </w:r>
    </w:p>
    <w:p w14:paraId="7897F08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7F2C9FF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I- Assegurar que todas as crianças do Município sejam alfabetizadas até o final do 2º ano do Ensino Fundamental;</w:t>
      </w:r>
    </w:p>
    <w:p w14:paraId="383C37F2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93AFF9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II- Assegurar oportunidades de alfabetização voltadas para a recomposição das aprendizagens, com foco na alfabetização e na expansão e aprofundamento das habilidades de leitura, escrita e letramento matemático das crianças até o final dos anos iniciais do ensino fundamental;</w:t>
      </w:r>
    </w:p>
    <w:p w14:paraId="676BA13D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7157E4C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III- Reduzir as taxas de analfabetismo funcional no Município;</w:t>
      </w:r>
    </w:p>
    <w:p w14:paraId="7E9AFAFA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A9B5311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IV- Promover o desenvolvimento de habilidades de leitura, escrita e letramento matemática que possibilitem a participação plena e crítica na sociedade;</w:t>
      </w:r>
    </w:p>
    <w:p w14:paraId="53CE6B99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1029DCE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V- Estimular a prática de leitura e a formação de leitores autônomos, por meio de rotinas diárias de leitura, contação de histórias, dramatização e outras estratégias pertinentes a melhoria da compreensão leitora;</w:t>
      </w:r>
    </w:p>
    <w:p w14:paraId="4C6CBDC7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2B9624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VI- Fortalecer a articulação entre as diferentes etapas e modalidades de ensino, monitorando e avaliando constantemente todo o processo de aprendizagem; e</w:t>
      </w:r>
    </w:p>
    <w:p w14:paraId="1CFAD465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DB2E17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 xml:space="preserve">VII- Apoiar e incentivar a implementação de projetos e ou iniciativas inovadoras na área da </w:t>
      </w:r>
      <w:r w:rsidRPr="00677B79">
        <w:rPr>
          <w:rFonts w:ascii="Times New Roman" w:hAnsi="Times New Roman" w:cs="Times New Roman"/>
          <w:sz w:val="24"/>
          <w:szCs w:val="24"/>
        </w:rPr>
        <w:tab/>
        <w:t>alfabetização.</w:t>
      </w:r>
    </w:p>
    <w:p w14:paraId="327F5FC1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B892F5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677B79">
        <w:rPr>
          <w:rFonts w:ascii="Times New Roman" w:hAnsi="Times New Roman" w:cs="Times New Roman"/>
          <w:sz w:val="24"/>
          <w:szCs w:val="24"/>
        </w:rPr>
        <w:t xml:space="preserve"> Para a consecução dos objetivos desta Lei, o Poder Executivo Municipal, por meio da Secretaria Municipal de Educação, desenvolverá, entre outras, as seguintes ações:</w:t>
      </w:r>
    </w:p>
    <w:p w14:paraId="38E9768B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7581D8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I– Adesão aos programas e projetos específicos de alfabetização para crianças em regime de colaboração com a União e Estado;</w:t>
      </w:r>
    </w:p>
    <w:p w14:paraId="0A032306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56351DB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II - Fortalecimento das ações de alfabetização nas escolas da Rede Municipal de Ensino;</w:t>
      </w:r>
    </w:p>
    <w:p w14:paraId="3E480CA2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D198707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lastRenderedPageBreak/>
        <w:t>III- Realização de campanhas de conscientização sobre a importância da alfabetização para melhoria do engajamento das famílias;</w:t>
      </w:r>
    </w:p>
    <w:p w14:paraId="075E1221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EEA35C2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IV- Definir metas para proficiência de leitura e escrita para cada bimestre e o monitoramento dos indicadores de forma contínua;</w:t>
      </w:r>
    </w:p>
    <w:p w14:paraId="3A1D2F0A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CA26B2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V- Promoção de ações de formação continuada para professores, coordenadores pedagógicos, vice-diretores, diretores de escola, supervisores de ensino e técnicos da Secretaria Municipal de Educação e demais profissionais envolvidos no processo de alfabetização;</w:t>
      </w:r>
    </w:p>
    <w:p w14:paraId="4DF471F5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5C49AD9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 - Estabelecer parcerias com outras instituições públicas e privadas articuladas com a política nacional, estadual e municipal, para promover o alcance das metas estabelecidas do indicador de criança alfabetizada nacionalmente;</w:t>
      </w:r>
    </w:p>
    <w:p w14:paraId="52753E5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6E467D7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VII- Propor estratégias de apoio à gestão escolar para o desenvolvimento de ações de apoio à alfabetização das crianças;</w:t>
      </w:r>
    </w:p>
    <w:p w14:paraId="337088B6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396D47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VIII- Criação de mecanismos de acompanhamento e avaliação do impacto das ações do programa, com metas diante dos resultados;</w:t>
      </w:r>
    </w:p>
    <w:p w14:paraId="592241B7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23FEC5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IX- Estruturar equipes de acompanhamento, formação e avaliação da Secretaria de Educação;</w:t>
      </w:r>
    </w:p>
    <w:p w14:paraId="395982F1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A01352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X- Alocação de recursos financeiros específicos no orçamento municipal para garantir a sustentabilidade do programa;</w:t>
      </w:r>
    </w:p>
    <w:p w14:paraId="5B605488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997D6ED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XI- Criar incentivo para escolas que alcançarem as metas estipuladas nos níveis da avaliação de fluência leitora;</w:t>
      </w:r>
    </w:p>
    <w:p w14:paraId="711CFCB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016EDCB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XII- Adequar as premiações e os temas desenvolvidos anualmente, bem como o orçamento destinado para esse fim, de acordo com as Leis: Lei Ordinária nº 2.617/2018, Lei Ordinária nº 3.403/2024 e a Lei nº 2.955/2021, que tratam de reconhecimento e o atingimento de metas dos resultados de aprendizagem.</w:t>
      </w:r>
    </w:p>
    <w:p w14:paraId="0AAD2FFC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116829B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79D544F" w14:textId="77777777" w:rsidR="00677B79" w:rsidRPr="00677B79" w:rsidRDefault="00677B79" w:rsidP="008638F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CAPÍTULO II</w:t>
      </w:r>
    </w:p>
    <w:p w14:paraId="79B846D1" w14:textId="77777777" w:rsidR="00677B79" w:rsidRPr="00677B79" w:rsidRDefault="00677B79" w:rsidP="008638F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 xml:space="preserve">DA </w:t>
      </w:r>
      <w:proofErr w:type="spellStart"/>
      <w:r w:rsidRPr="00677B79">
        <w:rPr>
          <w:rFonts w:ascii="Times New Roman" w:hAnsi="Times New Roman" w:cs="Times New Roman"/>
          <w:b/>
          <w:bCs/>
          <w:sz w:val="24"/>
          <w:szCs w:val="24"/>
        </w:rPr>
        <w:t>CO-RESPONSABILIDADE</w:t>
      </w:r>
      <w:proofErr w:type="spellEnd"/>
      <w:r w:rsidRPr="00677B79">
        <w:rPr>
          <w:rFonts w:ascii="Times New Roman" w:hAnsi="Times New Roman" w:cs="Times New Roman"/>
          <w:b/>
          <w:bCs/>
          <w:sz w:val="24"/>
          <w:szCs w:val="24"/>
        </w:rPr>
        <w:t xml:space="preserve"> NA ALFABETIZAÇÃO</w:t>
      </w:r>
    </w:p>
    <w:p w14:paraId="2D81C44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6529CB2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677B79">
        <w:rPr>
          <w:rFonts w:ascii="Times New Roman" w:hAnsi="Times New Roman" w:cs="Times New Roman"/>
          <w:sz w:val="24"/>
          <w:szCs w:val="24"/>
        </w:rPr>
        <w:t xml:space="preserve"> O processo de alfabetização faz parte da Política Nacional de Educação e da garantia do direito das crianças no sistema de ensino público é de responsabilidade compartilhada entre </w:t>
      </w:r>
      <w:r w:rsidRPr="00677B79">
        <w:rPr>
          <w:rFonts w:ascii="Times New Roman" w:hAnsi="Times New Roman" w:cs="Times New Roman"/>
          <w:sz w:val="24"/>
          <w:szCs w:val="24"/>
        </w:rPr>
        <w:lastRenderedPageBreak/>
        <w:t>a Secretaria Municipal de Educação, as unidades escolares e a família com papéis complementares e distintos para assegurar o pleno desenvolvimento da aprendizagem.</w:t>
      </w:r>
    </w:p>
    <w:p w14:paraId="0A524384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0F4D32E" w14:textId="77777777" w:rsidR="00677B79" w:rsidRPr="009C6602" w:rsidRDefault="00677B79" w:rsidP="009C660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602">
        <w:rPr>
          <w:rFonts w:ascii="Times New Roman" w:hAnsi="Times New Roman" w:cs="Times New Roman"/>
          <w:b/>
          <w:bCs/>
          <w:sz w:val="24"/>
          <w:szCs w:val="24"/>
        </w:rPr>
        <w:t>Seção Única</w:t>
      </w:r>
    </w:p>
    <w:p w14:paraId="1B565658" w14:textId="77777777" w:rsidR="00677B79" w:rsidRPr="009C6602" w:rsidRDefault="00677B79" w:rsidP="009C660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602">
        <w:rPr>
          <w:rFonts w:ascii="Times New Roman" w:hAnsi="Times New Roman" w:cs="Times New Roman"/>
          <w:b/>
          <w:bCs/>
          <w:sz w:val="24"/>
          <w:szCs w:val="24"/>
        </w:rPr>
        <w:t>Das Responsabilidades da Secretaria Municipal de Educação</w:t>
      </w:r>
    </w:p>
    <w:p w14:paraId="5A3B1E25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90069C7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677B79">
        <w:rPr>
          <w:rFonts w:ascii="Times New Roman" w:hAnsi="Times New Roman" w:cs="Times New Roman"/>
          <w:sz w:val="24"/>
          <w:szCs w:val="24"/>
        </w:rPr>
        <w:t xml:space="preserve"> A Secretaria Municipal de Educação, atuará como órgão regulador, planejador e provedor de suporte, </w:t>
      </w:r>
      <w:proofErr w:type="gramStart"/>
      <w:r w:rsidRPr="00677B79">
        <w:rPr>
          <w:rFonts w:ascii="Times New Roman" w:hAnsi="Times New Roman" w:cs="Times New Roman"/>
          <w:sz w:val="24"/>
          <w:szCs w:val="24"/>
        </w:rPr>
        <w:t>cabendo- lhe</w:t>
      </w:r>
      <w:proofErr w:type="gramEnd"/>
      <w:r w:rsidRPr="00677B79">
        <w:rPr>
          <w:rFonts w:ascii="Times New Roman" w:hAnsi="Times New Roman" w:cs="Times New Roman"/>
          <w:sz w:val="24"/>
          <w:szCs w:val="24"/>
        </w:rPr>
        <w:t xml:space="preserve"> as seguintes responsabilidades:</w:t>
      </w:r>
    </w:p>
    <w:p w14:paraId="0FE6C632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34E29E8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I- Formulação e Implementação das Políticas de alfabetização alinhadas às diretrizes nacionais e estaduais, que nortearão as ações da rede de ensino;</w:t>
      </w:r>
    </w:p>
    <w:p w14:paraId="08AA7689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E9223AA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II- Estabelecer as bases curriculares alinhadas a Base Nacional Comum Curricular (BNCC) e ao Currículo Paulista, os objetivos de aprendizagem e os parâmetros de avaliação para o processo de alfabetização, visando a parametrização e a qualidade do ensino;</w:t>
      </w:r>
    </w:p>
    <w:p w14:paraId="176EE596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6A6125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III- Formação Continuada de Profissionais em colaboração com as esferas federal, estadual e municipal e ofertar programas de formação e capacitação para professores alfabetizadores, gestores escolares e equipes pedagógicas, com foco na atualização de metodologias e melhores práticas;</w:t>
      </w:r>
    </w:p>
    <w:p w14:paraId="501D7E04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678346D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IV- Provisão de Recursos financeiros para aquisição de materiais didáticos, literários, jogos e demais recursos pedagógicos adequados às diversas fases da alfabetização, independente dos programas federais e estadual;</w:t>
      </w:r>
    </w:p>
    <w:p w14:paraId="1C7FEC54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29A04DD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V- Institucionalizar os sistemas de avaliação diagnóstica, formativa e de fluência em larga escala para acompanhar o processo de alfabetização, orientando intervenções;</w:t>
      </w:r>
    </w:p>
    <w:p w14:paraId="19B994E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F919304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VI- Oferecer suporte técnico e pedagógico às escolas, auxiliando na implementação das políticas, na resolução de intercorrências e na contínua melhoria das práticas de ensino;</w:t>
      </w:r>
    </w:p>
    <w:p w14:paraId="0EC1F665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2163092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VII- Promover encontros formativos em serviço, onde os professores possam refletir sobre as práticas e alinhar os indicadores apresentados;</w:t>
      </w:r>
    </w:p>
    <w:p w14:paraId="68522D8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3A866E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VIII- Elaborar estratégias de disseminação de boas práticas para rede municipal de ensino;</w:t>
      </w:r>
    </w:p>
    <w:p w14:paraId="5E7FCEB5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829D117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IX- Criar acervo digital com materiais de apoio, vídeos, e- book e práticas pedagógicas exitosas;</w:t>
      </w:r>
    </w:p>
    <w:p w14:paraId="2747494E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4D40907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lastRenderedPageBreak/>
        <w:t>X- Garantir que seja implementado 100% (cem por cento) dos cantinhos de leitura nas salas de 1º e 2º ano do ensino fundamental;</w:t>
      </w:r>
    </w:p>
    <w:p w14:paraId="056B4DA1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08DC52D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XI- Organizar a estrutura de governança, definindo equipes para o planejamento, implantação, formação, monitoramento, acompanhamento, análise dos resultados e implementações das ações das políticas nacional, estadual e municipal na garantia da corresponsabilização entre os setores da educação;</w:t>
      </w:r>
    </w:p>
    <w:p w14:paraId="59D1FEDA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82AD12D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XII- Estabelecer parcerias público- privado alinhadas aos eixos do Compromisso Nacional da Criança Alfabetizada e do Alfabetiza Juntos SP.</w:t>
      </w:r>
    </w:p>
    <w:p w14:paraId="4DA7AACD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4505330" w14:textId="77777777" w:rsidR="00677B79" w:rsidRPr="00677B79" w:rsidRDefault="00677B79" w:rsidP="008638F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CAPÍTULO III</w:t>
      </w:r>
    </w:p>
    <w:p w14:paraId="089434AE" w14:textId="77777777" w:rsidR="00677B79" w:rsidRPr="00677B79" w:rsidRDefault="00677B79" w:rsidP="008638F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DAS RESPONSABILIDADES DAS UNIDADES ESCOLARES</w:t>
      </w:r>
    </w:p>
    <w:p w14:paraId="38B59B54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A14AE1F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677B79">
        <w:rPr>
          <w:rFonts w:ascii="Times New Roman" w:hAnsi="Times New Roman" w:cs="Times New Roman"/>
          <w:sz w:val="24"/>
          <w:szCs w:val="24"/>
        </w:rPr>
        <w:t xml:space="preserve"> A unidade escolar, ambiente direto de aprendizagem, será responsável pela execução e desenvolvimento do processo de alfabetização das crianças, com as seguintes atribuições:</w:t>
      </w:r>
    </w:p>
    <w:p w14:paraId="7668B579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A06D779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 - Executar as ações e as diretrizes previstas nas políticas de alfabetização definidas em regime de colaboração entre União, Estado e Município, adaptando-as às realidades e necessidades específicas dos alunos;</w:t>
      </w:r>
    </w:p>
    <w:p w14:paraId="638501D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0A385FF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II- Aplicar as avaliações externas com garantia de no mínimo de 80% (oitenta por cento) da participação dos estudantes;</w:t>
      </w:r>
    </w:p>
    <w:p w14:paraId="1C583DAA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04254D1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III- Monitorar o progresso individual de cada aluno, por meio de avaliações formativas contínuas, para identificar dificuldades e oferecer intervenções pedagógicas personalizadas;</w:t>
      </w:r>
    </w:p>
    <w:p w14:paraId="0BBC7B6E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8D7EE36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IV- Elaborar estratégias de disseminação de boas práticas para comunidade escolar;</w:t>
      </w:r>
    </w:p>
    <w:p w14:paraId="6EDA638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B287FFE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V- Implementar e atualizar continuamente o cantinho de leitura nas turmas de 1º e 2º ano do ensino fundamental, com acervos literários, mobiliários e decoração;</w:t>
      </w:r>
    </w:p>
    <w:p w14:paraId="6BC30039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2EC7974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VI- Incentivar a participação ativa dos professores nos programas de formação continuada oferecidos pela Secretaria Municipal de Educação, buscando o aprimoramento de suas competências e habilidades em alfabetização;</w:t>
      </w:r>
    </w:p>
    <w:p w14:paraId="34FC1C9A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6E20208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t>VII- Manter comunicação constante e transparente com os pais e responsáveis, envolvendo-os no processo de alfabetização e orientando-os sobre o apoio domiciliar ao aprendizado;</w:t>
      </w:r>
    </w:p>
    <w:p w14:paraId="6774CEB0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72A115B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sz w:val="24"/>
          <w:szCs w:val="24"/>
        </w:rPr>
        <w:lastRenderedPageBreak/>
        <w:t>VIII - Assegurar a organização e transparência de indicadores, dados, registros, prontuários e relatórios, garantindo o bom andamento das atividades e das informações.</w:t>
      </w:r>
    </w:p>
    <w:p w14:paraId="73E8743F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7C08AD3" w14:textId="77777777" w:rsidR="00677B79" w:rsidRPr="00677B79" w:rsidRDefault="00677B79" w:rsidP="008638F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CAPÍTULO IV</w:t>
      </w:r>
    </w:p>
    <w:p w14:paraId="709A96E4" w14:textId="77777777" w:rsidR="00677B79" w:rsidRPr="00677B79" w:rsidRDefault="00677B79" w:rsidP="008638F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DAS DISPOSIÇÕES FINAIS</w:t>
      </w:r>
    </w:p>
    <w:p w14:paraId="759BABA6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0150533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677B79">
        <w:rPr>
          <w:rFonts w:ascii="Times New Roman" w:hAnsi="Times New Roman" w:cs="Times New Roman"/>
          <w:sz w:val="24"/>
          <w:szCs w:val="24"/>
        </w:rPr>
        <w:t xml:space="preserve"> As despesas decorrentes da execução da presente Lei correrão por conta de dotações orçamentárias próprias, suplementadas, se necessário.</w:t>
      </w:r>
    </w:p>
    <w:p w14:paraId="71756624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FDC7395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9°</w:t>
      </w:r>
      <w:r w:rsidRPr="00677B79">
        <w:rPr>
          <w:rFonts w:ascii="Times New Roman" w:hAnsi="Times New Roman" w:cs="Times New Roman"/>
          <w:sz w:val="24"/>
          <w:szCs w:val="24"/>
        </w:rPr>
        <w:t xml:space="preserve"> As normas complementares à execução da presente Lei serão editadas pelo Executivo Municipal por meio de Decreto e ou Portaria.</w:t>
      </w:r>
    </w:p>
    <w:p w14:paraId="074AE264" w14:textId="77777777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EDBBFD6" w14:textId="70D4EEB0" w:rsidR="00677B79" w:rsidRPr="00677B79" w:rsidRDefault="00677B79" w:rsidP="00677B79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77B79"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Pr="00677B79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9C660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9C6602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9C6602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9C6602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1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4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8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1"/>
  </w:num>
  <w:num w:numId="2" w16cid:durableId="1157500730">
    <w:abstractNumId w:val="15"/>
  </w:num>
  <w:num w:numId="3" w16cid:durableId="490415500">
    <w:abstractNumId w:val="27"/>
  </w:num>
  <w:num w:numId="4" w16cid:durableId="16547911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9"/>
  </w:num>
  <w:num w:numId="11" w16cid:durableId="120927150">
    <w:abstractNumId w:val="25"/>
  </w:num>
  <w:num w:numId="12" w16cid:durableId="635065293">
    <w:abstractNumId w:val="3"/>
  </w:num>
  <w:num w:numId="13" w16cid:durableId="884290029">
    <w:abstractNumId w:val="23"/>
  </w:num>
  <w:num w:numId="14" w16cid:durableId="843277943">
    <w:abstractNumId w:val="5"/>
  </w:num>
  <w:num w:numId="15" w16cid:durableId="219291849">
    <w:abstractNumId w:val="21"/>
  </w:num>
  <w:num w:numId="16" w16cid:durableId="1742168947">
    <w:abstractNumId w:val="1"/>
  </w:num>
  <w:num w:numId="17" w16cid:durableId="1818958146">
    <w:abstractNumId w:val="14"/>
  </w:num>
  <w:num w:numId="18" w16cid:durableId="654141538">
    <w:abstractNumId w:val="22"/>
  </w:num>
  <w:num w:numId="19" w16cid:durableId="24791635">
    <w:abstractNumId w:val="24"/>
  </w:num>
  <w:num w:numId="20" w16cid:durableId="1543247140">
    <w:abstractNumId w:val="19"/>
  </w:num>
  <w:num w:numId="21" w16cid:durableId="637879994">
    <w:abstractNumId w:val="13"/>
  </w:num>
  <w:num w:numId="22" w16cid:durableId="1572226766">
    <w:abstractNumId w:val="6"/>
  </w:num>
  <w:num w:numId="23" w16cid:durableId="307785977">
    <w:abstractNumId w:val="28"/>
  </w:num>
  <w:num w:numId="24" w16cid:durableId="760419304">
    <w:abstractNumId w:val="18"/>
  </w:num>
  <w:num w:numId="25" w16cid:durableId="1940260027">
    <w:abstractNumId w:val="10"/>
  </w:num>
  <w:num w:numId="26" w16cid:durableId="1756434714">
    <w:abstractNumId w:val="17"/>
  </w:num>
  <w:num w:numId="27" w16cid:durableId="1194997819">
    <w:abstractNumId w:val="20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6C26"/>
    <w:rsid w:val="000B6F67"/>
    <w:rsid w:val="000B7246"/>
    <w:rsid w:val="000C18D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1E93"/>
    <w:rsid w:val="00854235"/>
    <w:rsid w:val="008554E8"/>
    <w:rsid w:val="008638F9"/>
    <w:rsid w:val="00864F5F"/>
    <w:rsid w:val="00875CD1"/>
    <w:rsid w:val="008769C4"/>
    <w:rsid w:val="00880212"/>
    <w:rsid w:val="00880D9C"/>
    <w:rsid w:val="008906BB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C6602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2381"/>
    <w:rsid w:val="00A14C31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C81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6</Pages>
  <Words>1502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44</cp:revision>
  <cp:lastPrinted>2025-12-04T14:40:00Z</cp:lastPrinted>
  <dcterms:created xsi:type="dcterms:W3CDTF">2025-09-30T18:36:00Z</dcterms:created>
  <dcterms:modified xsi:type="dcterms:W3CDTF">2025-12-04T14:40:00Z</dcterms:modified>
</cp:coreProperties>
</file>