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78688076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2C0D9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179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1858C287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44659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55</w:t>
      </w:r>
      <w:r w:rsidR="008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8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29B8A58" w14:textId="77777777" w:rsidR="00851E93" w:rsidRPr="00851E93" w:rsidRDefault="00851E93" w:rsidP="00851E93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1E93">
        <w:rPr>
          <w:rFonts w:ascii="Times New Roman" w:hAnsi="Times New Roman" w:cs="Times New Roman"/>
          <w:b/>
          <w:bCs/>
          <w:sz w:val="24"/>
          <w:szCs w:val="24"/>
        </w:rPr>
        <w:t xml:space="preserve">“DISPÕE SOBRE A ORGANIZAÇÃO E FUNCIONAMENTO DO CONSELHO MUNICIPAL DE TURISMO DE ITAPEVI– </w:t>
      </w:r>
      <w:proofErr w:type="spellStart"/>
      <w:r w:rsidRPr="00851E93">
        <w:rPr>
          <w:rFonts w:ascii="Times New Roman" w:hAnsi="Times New Roman" w:cs="Times New Roman"/>
          <w:b/>
          <w:bCs/>
          <w:sz w:val="24"/>
          <w:szCs w:val="24"/>
        </w:rPr>
        <w:t>COMTURI</w:t>
      </w:r>
      <w:proofErr w:type="spellEnd"/>
      <w:r w:rsidRPr="00851E93">
        <w:rPr>
          <w:rFonts w:ascii="Times New Roman" w:hAnsi="Times New Roman" w:cs="Times New Roman"/>
          <w:b/>
          <w:bCs/>
          <w:sz w:val="24"/>
          <w:szCs w:val="24"/>
        </w:rPr>
        <w:t xml:space="preserve">, CRIA O FUNDO MUNICIPAL DE TURISMO DE ITAPEVI - </w:t>
      </w:r>
      <w:proofErr w:type="spellStart"/>
      <w:r w:rsidRPr="00851E93">
        <w:rPr>
          <w:rFonts w:ascii="Times New Roman" w:hAnsi="Times New Roman" w:cs="Times New Roman"/>
          <w:b/>
          <w:bCs/>
          <w:sz w:val="24"/>
          <w:szCs w:val="24"/>
        </w:rPr>
        <w:t>FUMTURI</w:t>
      </w:r>
      <w:proofErr w:type="spellEnd"/>
      <w:r w:rsidRPr="00851E93">
        <w:rPr>
          <w:rFonts w:ascii="Times New Roman" w:hAnsi="Times New Roman" w:cs="Times New Roman"/>
          <w:b/>
          <w:bCs/>
          <w:sz w:val="24"/>
          <w:szCs w:val="24"/>
        </w:rPr>
        <w:t>, E DÁ OUTRAS PROVIDÊNCIAS.”</w:t>
      </w:r>
    </w:p>
    <w:p w14:paraId="4079B91F" w14:textId="77777777" w:rsidR="001A032C" w:rsidRPr="005E001F" w:rsidRDefault="001A032C" w:rsidP="005E001F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10CF1CF" w14:textId="3A3F84E5" w:rsidR="001A032C" w:rsidRPr="005E001F" w:rsidRDefault="00D725FD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B63B82" w14:textId="6AF03CB3" w:rsidR="00593EEC" w:rsidRPr="005E001F" w:rsidRDefault="00593EEC" w:rsidP="005E001F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Lei:</w:t>
      </w:r>
    </w:p>
    <w:p w14:paraId="45D75043" w14:textId="77777777" w:rsidR="00593EEC" w:rsidRPr="00063051" w:rsidRDefault="00593EEC" w:rsidP="00063051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22D9CE4" w14:textId="77777777" w:rsidR="00C37BAF" w:rsidRPr="00C37BAF" w:rsidRDefault="00C37BAF" w:rsidP="003E7F1B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CAPÍTULO I</w:t>
      </w:r>
    </w:p>
    <w:p w14:paraId="2AE88E34" w14:textId="766BD296" w:rsidR="00C37BAF" w:rsidRPr="00C37BAF" w:rsidRDefault="00C37BAF" w:rsidP="003E7F1B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 xml:space="preserve">DA CRIAÇÃO E </w:t>
      </w:r>
      <w:proofErr w:type="spellStart"/>
      <w:r w:rsidRPr="00C37BAF">
        <w:rPr>
          <w:rFonts w:ascii="Times New Roman" w:hAnsi="Times New Roman" w:cs="Times New Roman"/>
          <w:b/>
          <w:bCs/>
          <w:sz w:val="24"/>
          <w:szCs w:val="24"/>
        </w:rPr>
        <w:t>INSITUIÇÃO</w:t>
      </w:r>
      <w:proofErr w:type="spellEnd"/>
      <w:r w:rsidRPr="00C37BAF">
        <w:rPr>
          <w:rFonts w:ascii="Times New Roman" w:hAnsi="Times New Roman" w:cs="Times New Roman"/>
          <w:b/>
          <w:bCs/>
          <w:sz w:val="24"/>
          <w:szCs w:val="24"/>
        </w:rPr>
        <w:t xml:space="preserve"> DO</w:t>
      </w:r>
    </w:p>
    <w:p w14:paraId="36A41D49" w14:textId="77777777" w:rsidR="00C37BAF" w:rsidRPr="00C37BAF" w:rsidRDefault="00C37BAF" w:rsidP="003E7F1B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 xml:space="preserve">CONSELHO MUNICIPAL DE TURISMO DE ITAPEVI - </w:t>
      </w:r>
      <w:proofErr w:type="spellStart"/>
      <w:r w:rsidRPr="00C37BAF">
        <w:rPr>
          <w:rFonts w:ascii="Times New Roman" w:hAnsi="Times New Roman" w:cs="Times New Roman"/>
          <w:b/>
          <w:bCs/>
          <w:sz w:val="24"/>
          <w:szCs w:val="24"/>
        </w:rPr>
        <w:t>COMTURI</w:t>
      </w:r>
      <w:proofErr w:type="spellEnd"/>
    </w:p>
    <w:p w14:paraId="5104536F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</w: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C37BAF">
        <w:rPr>
          <w:rFonts w:ascii="Times New Roman" w:hAnsi="Times New Roman" w:cs="Times New Roman"/>
          <w:sz w:val="24"/>
          <w:szCs w:val="24"/>
        </w:rPr>
        <w:t xml:space="preserve"> Esta Lei dispõe sobre a criação do Conselho Municipal de Turismo de Itapevi (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>), entidade de caráter permanente, que tem por finalidade a organização do turismo e das normas gerais para sua adequação e aplicação, que se constitui em órgão local na conjugação de esforços entre o Poder Público e a sociedade civil, de caráter deliberativo e consultivo para o assessoramento da Municipalidade em questões referentes ao desenvolvimento turístico da cidade de Itapevi.</w:t>
      </w:r>
    </w:p>
    <w:p w14:paraId="2E01A1F7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FAF5601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C37BAF">
        <w:rPr>
          <w:rFonts w:ascii="Times New Roman" w:hAnsi="Times New Roman" w:cs="Times New Roman"/>
          <w:sz w:val="24"/>
          <w:szCs w:val="24"/>
        </w:rPr>
        <w:t xml:space="preserve"> O Conselho Municipal de Turismo de Itapevi –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 xml:space="preserve"> é um órgão de composição paritária entre o Poder Público e a sociedade civil, de natureza deliberativa e consultiva, responsável por propor, acompanhar e avaliar a Política Municipal de Turismo, em articulação com a Secretaria de Desenvolvimento Econômico, responsável pelo controle técnico das ações na área.</w:t>
      </w:r>
    </w:p>
    <w:p w14:paraId="54830C99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87382D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C37BAF">
        <w:rPr>
          <w:rFonts w:ascii="Times New Roman" w:hAnsi="Times New Roman" w:cs="Times New Roman"/>
          <w:sz w:val="24"/>
          <w:szCs w:val="24"/>
        </w:rPr>
        <w:t xml:space="preserve"> São instâncias do Conselho Municipal de Turismo de Itapevi (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>):</w:t>
      </w:r>
    </w:p>
    <w:p w14:paraId="5882F415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>I – Plenárias Populares de Turismo: encontros periódicos disciplinados em Regimento Interno;</w:t>
      </w:r>
    </w:p>
    <w:p w14:paraId="32DAAC63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A1414E1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II – Plenário Deliberativo: órgão composto por 7 (sete) representantes do Poder Público e 7 (sete) representantes da sociedade civil, nos termos do artigo 4º, responsável pelas deliberações do Conselho, definição de prioridades, e aprovação de propostas e pareceres.</w:t>
      </w:r>
    </w:p>
    <w:p w14:paraId="3F71B715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8897514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lastRenderedPageBreak/>
        <w:t xml:space="preserve">Parágrafo único. A composição paritária do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 xml:space="preserve"> assegura a participação equitativa entre Poder Público e sociedade civil, garantindo representatividade e legitimidade às decisões.</w:t>
      </w:r>
    </w:p>
    <w:p w14:paraId="1C5D2894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CEA84F7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C37BA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 xml:space="preserve"> será composto por 14 (quatorze) membros titulares, com igual número de suplentes, assegurada a paridade entre representantes do Poder Público e da Sociedade Civil Organizada, sendo garantido a cada setor representado o direito de indicar seu membro titular e respectivo suplente.</w:t>
      </w:r>
    </w:p>
    <w:p w14:paraId="0BFBD159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69B0019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I – 7 (sete) representantes do Poder Executivo Municipal, sendo:</w:t>
      </w:r>
    </w:p>
    <w:p w14:paraId="135FA4D6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74372D8" w14:textId="10B58630" w:rsidR="00C37BAF" w:rsidRPr="00525A73" w:rsidRDefault="00C37BAF" w:rsidP="00F4401D">
      <w:pPr>
        <w:pStyle w:val="PargrafodaLista"/>
        <w:numPr>
          <w:ilvl w:val="0"/>
          <w:numId w:val="30"/>
        </w:numPr>
        <w:ind w:left="1701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A73">
        <w:rPr>
          <w:rFonts w:ascii="Times New Roman" w:hAnsi="Times New Roman" w:cs="Times New Roman"/>
          <w:sz w:val="24"/>
          <w:szCs w:val="24"/>
        </w:rPr>
        <w:t>2 (dois) representantes da Secretaria de Desenvolvimento Econômico;</w:t>
      </w:r>
    </w:p>
    <w:p w14:paraId="51999EC9" w14:textId="77777777" w:rsidR="00C37BAF" w:rsidRPr="00C37BAF" w:rsidRDefault="00C37BAF" w:rsidP="00F4401D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b) 1 (um) representante da Secretaria de Cultura;</w:t>
      </w:r>
    </w:p>
    <w:p w14:paraId="0D6D6874" w14:textId="77777777" w:rsidR="00C37BAF" w:rsidRPr="00C37BAF" w:rsidRDefault="00C37BAF" w:rsidP="00F4401D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c) 1 (um) representante da Secretaria de Esportes e Lazer;</w:t>
      </w:r>
    </w:p>
    <w:p w14:paraId="394CDF0A" w14:textId="3200F27B" w:rsidR="00C37BAF" w:rsidRPr="00C37BAF" w:rsidRDefault="00C37BAF" w:rsidP="00F4401D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d) 1 (um) representante da Secretaria de Meio Ambiente e Defesa dos</w:t>
      </w:r>
      <w:r w:rsidR="00525A73">
        <w:rPr>
          <w:rFonts w:ascii="Times New Roman" w:hAnsi="Times New Roman" w:cs="Times New Roman"/>
          <w:sz w:val="24"/>
          <w:szCs w:val="24"/>
        </w:rPr>
        <w:t xml:space="preserve"> </w:t>
      </w:r>
      <w:r w:rsidRPr="00C37BAF">
        <w:rPr>
          <w:rFonts w:ascii="Times New Roman" w:hAnsi="Times New Roman" w:cs="Times New Roman"/>
          <w:sz w:val="24"/>
          <w:szCs w:val="24"/>
        </w:rPr>
        <w:t>Animais;</w:t>
      </w:r>
    </w:p>
    <w:p w14:paraId="5515659D" w14:textId="77777777" w:rsidR="00C37BAF" w:rsidRPr="00C37BAF" w:rsidRDefault="00C37BAF" w:rsidP="00F4401D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e) 1 (um) representante da Secretaria de Desenvolvimento Urbano;</w:t>
      </w:r>
    </w:p>
    <w:p w14:paraId="30E80FDA" w14:textId="77777777" w:rsidR="00C37BAF" w:rsidRPr="00C37BAF" w:rsidRDefault="00C37BAF" w:rsidP="00F4401D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f) 1 (um) representante da Secretaria de Saúde.</w:t>
      </w:r>
    </w:p>
    <w:p w14:paraId="51B4F38A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5EFCAB4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II - 7 (sete) representantes da sociedade civil, escolhidos dentre representantes de organizações não governamentais ou movimentos sociais que atuem em áreas ligadas ao turismo.</w:t>
      </w:r>
    </w:p>
    <w:p w14:paraId="7B401F7F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6054F9C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§ 1º O Presidente do Conselho e o Vice-Presidente serão indicados pela Secretaria de Desenvolvimento Econômico na primeira reunião do Conselho.</w:t>
      </w:r>
    </w:p>
    <w:p w14:paraId="74CBF2E7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F3282F3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§ 2º Os órgãos, entidades ou segmentos representados no Conselho Municipal de Turismo de Itapevi deverão indicar, conjuntamente, um titular e seu respectivo suplente, assegurando a continuidade da representação e das atividades do colegiado.</w:t>
      </w:r>
    </w:p>
    <w:p w14:paraId="5FD68801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42C8580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§ 3º Os membros do Conselho Municipal de Turismo de Itapevi e seus respectivos suplentes, após indicação pelos órgãos, entidades ou segmentos representados, serão formalmente nomeados pelo Poder Executivo.</w:t>
      </w:r>
    </w:p>
    <w:p w14:paraId="7B0A51FE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5F87CF3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§ 4º O referido Conselho contará com uma Secretaria Executiva, a qual terá sua estrutura disciplinada em Regimento Interno.</w:t>
      </w:r>
    </w:p>
    <w:p w14:paraId="38DE63E6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6AB3E6E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§ 5º Na ausência de entidades específicas, as pessoas que representem os setores poderão ser indicadas por profissionais da respectiva área ou pelo 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>, desde que haja aprovação da maioria dos seus membros presentes, podendo ser reconduzidas por quem os tenham indicado.</w:t>
      </w:r>
    </w:p>
    <w:p w14:paraId="3286CD91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888F1B7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§ 6º Os membros do Conselho exercerão mandato de 2 (dois) anos, permitida a recondução por igual período.</w:t>
      </w:r>
    </w:p>
    <w:p w14:paraId="38ADE29B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1DB2828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§ 7º Os membros deste Conselho exercerão seus mandates gratuitamente, sendo a função de Conselheiro considerada como serviço público relevante.</w:t>
      </w:r>
    </w:p>
    <w:p w14:paraId="4FA043D2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256BF75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§ 8º O Conselho Municipal de Turismo contará com o apoio técnico e o acompanhamento da Secretaria de Desenvolvimento Econômico, que terá direito a voz.</w:t>
      </w:r>
    </w:p>
    <w:p w14:paraId="64FBD91F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CC57080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C37BAF">
        <w:rPr>
          <w:rFonts w:ascii="Times New Roman" w:hAnsi="Times New Roman" w:cs="Times New Roman"/>
          <w:sz w:val="24"/>
          <w:szCs w:val="24"/>
        </w:rPr>
        <w:t xml:space="preserve"> Poderão ser criadas comissões técnicas permanentes ou temporárias, para elaboração e acompanhamento de projetos ou atividades especiais.</w:t>
      </w:r>
    </w:p>
    <w:p w14:paraId="2D79AA1B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F7F8BDA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C37BAF">
        <w:rPr>
          <w:rFonts w:ascii="Times New Roman" w:hAnsi="Times New Roman" w:cs="Times New Roman"/>
          <w:sz w:val="24"/>
          <w:szCs w:val="24"/>
        </w:rPr>
        <w:t xml:space="preserve"> O suporte administrativo ao funcionamento do Conselho Municipal de Turismo será prestado, prioritariamente, pela Secretaria de Desenvolvimento Econômico, podendo contar com a colaboração de outros órgãos da Administração Pública Municipal, conforme disciplinado em Regimento Interno.</w:t>
      </w:r>
    </w:p>
    <w:p w14:paraId="4B24ECF5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2A346C6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7º</w:t>
      </w:r>
      <w:r w:rsidRPr="00C37BAF">
        <w:rPr>
          <w:rFonts w:ascii="Times New Roman" w:hAnsi="Times New Roman" w:cs="Times New Roman"/>
          <w:sz w:val="24"/>
          <w:szCs w:val="24"/>
        </w:rPr>
        <w:t xml:space="preserve"> O Conselho Municipal de Turismo de Itapevi elaborará seu Regimento Interno, que disporá sobre seu funcionamento e as atribuições de sua estrutura, sendo aprovado pelos membros do conselho e dada a devida publicidade.</w:t>
      </w:r>
    </w:p>
    <w:p w14:paraId="2CDEF69E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0A7D954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8º</w:t>
      </w:r>
      <w:r w:rsidRPr="00C37BAF">
        <w:rPr>
          <w:rFonts w:ascii="Times New Roman" w:hAnsi="Times New Roman" w:cs="Times New Roman"/>
          <w:sz w:val="24"/>
          <w:szCs w:val="24"/>
        </w:rPr>
        <w:t xml:space="preserve"> Compete ao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 xml:space="preserve"> e a seus membros, no âmbito de sua atuação consultiva e deliberativa:</w:t>
      </w:r>
    </w:p>
    <w:p w14:paraId="42491B65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9ACCE28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I -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avaliar, opinar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e propor sobre:</w:t>
      </w:r>
    </w:p>
    <w:p w14:paraId="456D9904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894090B" w14:textId="77777777" w:rsidR="00C37BAF" w:rsidRPr="00C37BAF" w:rsidRDefault="00C37BAF" w:rsidP="0009516B">
      <w:pPr>
        <w:spacing w:after="160"/>
        <w:ind w:left="2268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a) a Política Municipal de Turismo;</w:t>
      </w:r>
    </w:p>
    <w:p w14:paraId="022BB5A1" w14:textId="77777777" w:rsidR="00C37BAF" w:rsidRPr="00C37BAF" w:rsidRDefault="00C37BAF" w:rsidP="0009516B">
      <w:pPr>
        <w:spacing w:after="160"/>
        <w:ind w:left="2268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b) as Diretrizes Básicas observadas na citada Política;</w:t>
      </w:r>
    </w:p>
    <w:p w14:paraId="61E391AA" w14:textId="77777777" w:rsidR="00C37BAF" w:rsidRPr="00C37BAF" w:rsidRDefault="00C37BAF" w:rsidP="0009516B">
      <w:pPr>
        <w:spacing w:after="160"/>
        <w:ind w:left="2268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c) Planos que visem o desenvolvimento e a expansão do Turismo no Município;</w:t>
      </w:r>
    </w:p>
    <w:p w14:paraId="72581F18" w14:textId="77777777" w:rsidR="00C37BAF" w:rsidRPr="00C37BAF" w:rsidRDefault="00C37BAF" w:rsidP="0009516B">
      <w:pPr>
        <w:spacing w:after="160"/>
        <w:ind w:left="2268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d) os instrumentos de estímulo ao desenvolvimento turístico;</w:t>
      </w:r>
    </w:p>
    <w:p w14:paraId="39ADC19F" w14:textId="77777777" w:rsidR="00C37BAF" w:rsidRPr="00C37BAF" w:rsidRDefault="00C37BAF" w:rsidP="0009516B">
      <w:pPr>
        <w:spacing w:after="160"/>
        <w:ind w:left="2268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e) os assuntos atinentes ao turismo que lhe forem submetidos.</w:t>
      </w:r>
    </w:p>
    <w:p w14:paraId="59E9CBCC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93C458B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II -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acompanhar, analisar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e emitir recomendações sobre o diagnóstico e a atualização de dados e informações turísticas do Município;</w:t>
      </w:r>
    </w:p>
    <w:p w14:paraId="1844F00B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7B983EE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III - promover debates sobre temas de interesse turístico para o Município, com a participação de representantes da sociedade ou especialistas convidados;</w:t>
      </w:r>
    </w:p>
    <w:p w14:paraId="13070234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EEC35F9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estabelecer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intercâmbio com entidades e instituições públicas ou privadas, do Município ou de outras localidades, com o objetivo de promover troca de experiências para fortalecer a política municipal de turismo e ampliar o aproveitamento do potencial turístico local;</w:t>
      </w:r>
    </w:p>
    <w:p w14:paraId="16DF43F6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E3EF82E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V -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sugerir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a revisão ou a supressão de exigências administrativas ou regulamentares que constituam barreiras ao desenvolvimento das atividades turísticas em seus diversos segmentos;</w:t>
      </w:r>
    </w:p>
    <w:p w14:paraId="20C3BEF3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08139A3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VI –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propor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programas e projetos nos segmentos do turismo, visando incrementar o fluxo de turistas e de eventos para a Cidade;</w:t>
      </w:r>
    </w:p>
    <w:p w14:paraId="488CCF06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CEEE47B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VII – propor diretrizes de fomento do turismo através de órgãos municipais e os serviços prestados pela iniciativa privada, com o objetivo de adequar a infraestrutura local para a implementação do turismo em todos os seus segmentos;</w:t>
      </w:r>
    </w:p>
    <w:p w14:paraId="53C03194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F3ACE04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VIII – promover e divulgar as atividades ligadas ao turismo do Município, participando de feiras, exposições e eventos, bem como apoiar o Poder Público na realização de feiras, congressos, seminários, eventos e outros, projetados para a própria cidade;</w:t>
      </w:r>
    </w:p>
    <w:p w14:paraId="5DFE1B5C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86C8331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IX -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colaborar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com o Poder Público nos assuntos pertinentes à política pública de obtenção de recursos para o desenvolvimento da atividade turística no município, propondo formas para sua captação, emitindo pareceres sobre iniciativas, planos, programas e projetos que visem o fortalecimento da indústria turística local;</w:t>
      </w:r>
    </w:p>
    <w:p w14:paraId="75F1E8C8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C7C35C5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X –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formar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grupos de trabalho para desenvolver os estudos necessários em assuntos específicos, com prazo para conclusão dos trabalhos e apresentação de relatório ao plenário;</w:t>
      </w:r>
    </w:p>
    <w:p w14:paraId="24279CD0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EB78DAA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XI - sugerir a celebração de convênios com Entidades, Municípios, Estados ou União, e opinar sobre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os mesmos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>, quando for solicitado;</w:t>
      </w:r>
    </w:p>
    <w:p w14:paraId="02C26BC8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7AD93E5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XII - indicar, quando solicitado, representantes para integrarem delegações do Município a congressos, convenções, reuniões ou novos acontecimentos que ofereçam interesse à Política Municipal de Turismo;</w:t>
      </w:r>
    </w:p>
    <w:p w14:paraId="590FB9E5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B5B60C8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XIII - propor o Calendário Turístico do Município;</w:t>
      </w:r>
    </w:p>
    <w:p w14:paraId="0B9CA34A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330FE11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XIV - monitorar o crescimento do turismo no Município, propondo medidas que atendam à sua capacidade turística;</w:t>
      </w:r>
    </w:p>
    <w:p w14:paraId="598F7DC8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0D956EB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lastRenderedPageBreak/>
        <w:t xml:space="preserve">XV –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analisar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reclamações e sugestões encaminhadas por turistas e recomendar medidas pertinentes à melhoria da prestação dos serviços turísticos locais;</w:t>
      </w:r>
    </w:p>
    <w:p w14:paraId="5CE85979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8BD6A92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XVI – propor homenagens a pessoas e instituições com relevantes serviços prestados na área de turismo;</w:t>
      </w:r>
    </w:p>
    <w:p w14:paraId="75AE474A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9F1E36F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XVII - Acompanhar a execução de ações públicas voltadas ao turismo.</w:t>
      </w:r>
    </w:p>
    <w:p w14:paraId="0FAEF56A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609A00D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9º</w:t>
      </w:r>
      <w:r w:rsidRPr="00C37BAF">
        <w:rPr>
          <w:rFonts w:ascii="Times New Roman" w:hAnsi="Times New Roman" w:cs="Times New Roman"/>
          <w:sz w:val="24"/>
          <w:szCs w:val="24"/>
        </w:rPr>
        <w:t xml:space="preserve"> Compete ao Presidente do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A4DE391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9203182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I -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convocar e presidir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as reuniões do Conselho;</w:t>
      </w:r>
    </w:p>
    <w:p w14:paraId="0317F736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97381D2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II -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dar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posse a seus membros; </w:t>
      </w:r>
    </w:p>
    <w:p w14:paraId="6F483FC3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1C310F4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III - definir a pauta, abrir, orientar e encerrar as reuniões; </w:t>
      </w:r>
    </w:p>
    <w:p w14:paraId="736E36E1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63C5890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IV -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acatar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a decisão da maioria sobre a frequência das reuniões, cujo espaço não poderá ser superior a 60 dias; </w:t>
      </w:r>
    </w:p>
    <w:p w14:paraId="341E6BD9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E1C2E04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V -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indicar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o Secretário Executivo e, quando necessário, o Secretário Adjunto; </w:t>
      </w:r>
    </w:p>
    <w:p w14:paraId="6A1DFC2F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B6081C6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VI -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cumprir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as determinações soberanas do plenário e prestar contas da sua agenda na reunião seguinte;</w:t>
      </w:r>
    </w:p>
    <w:p w14:paraId="605F5594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4630800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VII - cumprir e fazer cumprir esta Lei, bem como o Regimento Interno a ser criado e aprovado.</w:t>
      </w:r>
    </w:p>
    <w:p w14:paraId="2636BDCB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D1BEDC3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C37BAF">
        <w:rPr>
          <w:rFonts w:ascii="Times New Roman" w:hAnsi="Times New Roman" w:cs="Times New Roman"/>
          <w:sz w:val="24"/>
          <w:szCs w:val="24"/>
        </w:rPr>
        <w:t>. O Vice-Presidente substituirá o Presidente em suas ausências e impedimentos, e o sucederá em caso de vacância, até o término do mandato.</w:t>
      </w:r>
    </w:p>
    <w:p w14:paraId="537D2396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2CB11DB" w14:textId="0F18103C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10</w:t>
      </w:r>
      <w:r w:rsidRPr="00C37BA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 xml:space="preserve"> reunir-se-á em sessão ordinária uma vez por mês, ou no máximo em 60 dias, desde que presentes a maioria de seus membros, podendo ser convocado, extraordinariamente, por solicitação, de no mínimo, 50% (cinquenta por cento) de seus membros ou pelo Presidente.</w:t>
      </w:r>
    </w:p>
    <w:p w14:paraId="4378A24D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5F7301B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§ 1º As decisões do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 xml:space="preserve"> serão tomadas por maioria simples de votos, exceto quando se tratar de alteração do Regimento Interno, caso em que serão necessários os votos da maioria absoluta de seus membros.</w:t>
      </w:r>
    </w:p>
    <w:p w14:paraId="76FD34E7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AE36B7D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§ 2º Em caso de empate, caberá ao Presidente do Conselho o voto de desempate.</w:t>
      </w:r>
    </w:p>
    <w:p w14:paraId="319F9811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2998F2E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§ 3º Quando das reuniões, serão convocados os titulares e, também, os suplentes.</w:t>
      </w:r>
    </w:p>
    <w:p w14:paraId="6816AABB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8A0ABAA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§ 4º Os suplentes terão direito à voz quando da presença dos titulares, e, direito à voz e voto quando da ausência deste.</w:t>
      </w:r>
    </w:p>
    <w:p w14:paraId="56E66988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06B58E7" w14:textId="4535E2EE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11</w:t>
      </w:r>
      <w:r w:rsidRPr="00C37BAF">
        <w:rPr>
          <w:rFonts w:ascii="Times New Roman" w:hAnsi="Times New Roman" w:cs="Times New Roman"/>
          <w:sz w:val="24"/>
          <w:szCs w:val="24"/>
        </w:rPr>
        <w:t xml:space="preserve"> Os casos e hipóteses de exclusão dos membros serão tratados no Regimento Interno.</w:t>
      </w:r>
    </w:p>
    <w:p w14:paraId="113E6F3C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33E180E" w14:textId="3F4F9C5A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12</w:t>
      </w:r>
      <w:r w:rsidRPr="00C37BAF">
        <w:rPr>
          <w:rFonts w:ascii="Times New Roman" w:hAnsi="Times New Roman" w:cs="Times New Roman"/>
          <w:sz w:val="24"/>
          <w:szCs w:val="24"/>
        </w:rPr>
        <w:t xml:space="preserve"> As reuniões do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 xml:space="preserve"> serão divulgadas com a necessária antecedência, com diretrizes e definição em Regimento Interno, por meio dos canais oficiais da Prefeitura de Itapevi, e serão abertas ao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publico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 xml:space="preserve"> interessado.</w:t>
      </w:r>
    </w:p>
    <w:p w14:paraId="202DA0F6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184C8F9" w14:textId="6C2E0501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13</w:t>
      </w:r>
      <w:r w:rsidRPr="00C37BA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 xml:space="preserve"> poderá ter convidados especiais, sem direito a voto, com a frequência que for desejável, sejam personalidades ou entidades, desde que devidamente aprovado por maioria absoluta dos seus membros.</w:t>
      </w:r>
    </w:p>
    <w:p w14:paraId="2E1EB680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B4C0F42" w14:textId="3C82EF2D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14</w:t>
      </w:r>
      <w:r w:rsidRPr="00C37BAF">
        <w:rPr>
          <w:rFonts w:ascii="Times New Roman" w:hAnsi="Times New Roman" w:cs="Times New Roman"/>
          <w:sz w:val="24"/>
          <w:szCs w:val="24"/>
        </w:rPr>
        <w:t xml:space="preserve"> O Presidente do Conselho Municipal de Turismo de Itapevi solicitará aos órgãos competentes, 30 (trinta) dias antes do término dos mandatos, a indicação dos novos membros.</w:t>
      </w:r>
    </w:p>
    <w:p w14:paraId="5FF2511C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E1E7C01" w14:textId="061E55E9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15</w:t>
      </w:r>
      <w:r w:rsidRPr="00C37BAF">
        <w:rPr>
          <w:rFonts w:ascii="Times New Roman" w:hAnsi="Times New Roman" w:cs="Times New Roman"/>
          <w:sz w:val="24"/>
          <w:szCs w:val="24"/>
        </w:rPr>
        <w:t xml:space="preserve"> As despesas decorrentes da presente Lei correrão por conta de dotação própria do orçamento vigente.</w:t>
      </w:r>
    </w:p>
    <w:p w14:paraId="22883497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E565301" w14:textId="54D286D6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16</w:t>
      </w:r>
      <w:r w:rsidRPr="00C37BAF">
        <w:rPr>
          <w:rFonts w:ascii="Times New Roman" w:hAnsi="Times New Roman" w:cs="Times New Roman"/>
          <w:sz w:val="24"/>
          <w:szCs w:val="24"/>
        </w:rPr>
        <w:t xml:space="preserve"> Os casos omissos serão resolvidos pelo plenário do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>, em deliberação colegiada, com apoio da Secretaria Executiva.</w:t>
      </w:r>
    </w:p>
    <w:p w14:paraId="30BB3883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973C9B1" w14:textId="5E37A5E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17</w:t>
      </w:r>
      <w:r w:rsidRPr="00C37BAF">
        <w:rPr>
          <w:rFonts w:ascii="Times New Roman" w:hAnsi="Times New Roman" w:cs="Times New Roman"/>
          <w:sz w:val="24"/>
          <w:szCs w:val="24"/>
        </w:rPr>
        <w:t xml:space="preserve"> O município de Itapevi, por meio do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>, adotará as providências necessárias à sua inserção e permanência no Mapa do Turismo Brasileiro, conforme critérios definidos pelo Ministério do Turismo ou a norma vigente à época.</w:t>
      </w:r>
    </w:p>
    <w:p w14:paraId="0A0D4573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A2DFE75" w14:textId="2B8BAC9D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18</w:t>
      </w:r>
      <w:r w:rsidRPr="00C37BAF">
        <w:rPr>
          <w:rFonts w:ascii="Times New Roman" w:hAnsi="Times New Roman" w:cs="Times New Roman"/>
          <w:sz w:val="24"/>
          <w:szCs w:val="24"/>
        </w:rPr>
        <w:t xml:space="preserve"> O Poder Executivo, por meio da Secretaria de Desenvolvimento Econômico e demais órgãos competentes, prestará apoio técnico ao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</w:t>
      </w:r>
      <w:r w:rsidR="00A057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 xml:space="preserve"> e às entidades integrantes da Política Municipal de Turismo, visando:</w:t>
      </w:r>
    </w:p>
    <w:p w14:paraId="11879264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907CF89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elaboração de projetos de fomento ao turismo local; </w:t>
      </w:r>
    </w:p>
    <w:p w14:paraId="5BB18000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38879E9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obtenção de recursos junto a programas e fundos públicos, inclusive estaduais e federais; </w:t>
      </w:r>
    </w:p>
    <w:p w14:paraId="65B9A76D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E58DAE3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>III – a formalização de parcerias e termos de cooperação com a iniciativa privada e organizações da sociedade civil.</w:t>
      </w:r>
    </w:p>
    <w:p w14:paraId="51D20B95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2133A29" w14:textId="77777777" w:rsidR="00C37BAF" w:rsidRPr="00C37BAF" w:rsidRDefault="00C37BAF" w:rsidP="00537B2D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CAPÍTULO II</w:t>
      </w:r>
    </w:p>
    <w:p w14:paraId="36AAE101" w14:textId="77777777" w:rsidR="00C37BAF" w:rsidRPr="00C37BAF" w:rsidRDefault="00C37BAF" w:rsidP="00537B2D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 xml:space="preserve">DA CRIAÇÃO DO FUNDO MUNICIPAL DE TURISMO DE ITAPEVI - </w:t>
      </w:r>
      <w:proofErr w:type="spellStart"/>
      <w:r w:rsidRPr="00C37BAF">
        <w:rPr>
          <w:rFonts w:ascii="Times New Roman" w:hAnsi="Times New Roman" w:cs="Times New Roman"/>
          <w:b/>
          <w:bCs/>
          <w:sz w:val="24"/>
          <w:szCs w:val="24"/>
        </w:rPr>
        <w:t>FUMTURI</w:t>
      </w:r>
      <w:proofErr w:type="spellEnd"/>
    </w:p>
    <w:p w14:paraId="5486C05A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08E1722" w14:textId="2869D9F4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19</w:t>
      </w:r>
      <w:r w:rsidRPr="00C37BAF">
        <w:rPr>
          <w:rFonts w:ascii="Times New Roman" w:hAnsi="Times New Roman" w:cs="Times New Roman"/>
          <w:sz w:val="24"/>
          <w:szCs w:val="24"/>
        </w:rPr>
        <w:t xml:space="preserve"> Fica instituído o Fundo Municipal de Turismo de Itapevi -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FUMTURI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>, instrumento de captação e aplicação de recursos, vinculado à Secretaria de Desenvolvimento Econômico, com a finalidade de proporcionar apoio e suporte financeiro às ações municipais na área do Turismo.</w:t>
      </w:r>
    </w:p>
    <w:p w14:paraId="761A5667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B71B290" w14:textId="7FDB3416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20</w:t>
      </w:r>
      <w:r w:rsidRPr="00C37BAF">
        <w:rPr>
          <w:rFonts w:ascii="Times New Roman" w:hAnsi="Times New Roman" w:cs="Times New Roman"/>
          <w:sz w:val="24"/>
          <w:szCs w:val="24"/>
        </w:rPr>
        <w:t xml:space="preserve"> A Secretaria de Desenvolvimento Econômico, em conjunto com o Conselho Municipal de Turismo de Itapevi–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>, adotará ações comuns no sentido de:</w:t>
      </w:r>
    </w:p>
    <w:p w14:paraId="03DC35FA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definir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mecanismos próprios de gerenciamento, registro e controle do Fundo Municipal de Turismo de Itapevi-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FUMTURI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>;</w:t>
      </w:r>
    </w:p>
    <w:p w14:paraId="320F6E72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 xml:space="preserve">II –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aplicar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os parâmetros da Administração Financeira Pública na execução do Fundo, nos termos da legislação vigente.</w:t>
      </w:r>
    </w:p>
    <w:p w14:paraId="150CCEDA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76846F5" w14:textId="176A3704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21</w:t>
      </w:r>
      <w:r w:rsidRPr="00C37BAF">
        <w:rPr>
          <w:rFonts w:ascii="Times New Roman" w:hAnsi="Times New Roman" w:cs="Times New Roman"/>
          <w:sz w:val="24"/>
          <w:szCs w:val="24"/>
        </w:rPr>
        <w:t xml:space="preserve"> O Fundo Municipal de Turismo de Itapevi-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FUMTURI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>, poderá receber recursos orçamentários destinados pelo Município, pelo Estado e pela União, além de:</w:t>
      </w:r>
    </w:p>
    <w:p w14:paraId="6676DC99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 xml:space="preserve">I –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receitas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provenientes de cessão de espaços públicos municipais, para eventos de cunho turístico e de negócios;</w:t>
      </w:r>
    </w:p>
    <w:p w14:paraId="78F9D13D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 xml:space="preserve">II –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rendas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provenientes da cobrança de ingressos e receitas, promovidas por ações dos gestores do Fundo Municipal de Turismo de Itapevi -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FUMTURI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>;</w:t>
      </w:r>
    </w:p>
    <w:p w14:paraId="22DD1470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>III – poderá receber dotações orçamentárias, consignadas no Orçamento do Município, créditos especiais, transferências e repasses que lhe forem conferidos;</w:t>
      </w:r>
    </w:p>
    <w:p w14:paraId="1665C928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 xml:space="preserve">IV -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doações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de pessoas físicas e jurídicas, de organismos governamentais e não governamentais, nacionais ou estrangeiras, legados, subvenções e outros recursos que lhe forem destinados;</w:t>
      </w:r>
    </w:p>
    <w:p w14:paraId="59E2CD69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 xml:space="preserve">V -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contribuições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de qualquer natureza, destinadas ao fomento de atividades relacionadas ao turismo, sejam públicas ou privadas;</w:t>
      </w:r>
    </w:p>
    <w:p w14:paraId="6CEF12BA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 xml:space="preserve">VI –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recursos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provenientes de convênios destinados ao fomento de atividades relacionadas ao turismo, celebrado com o Município;</w:t>
      </w:r>
    </w:p>
    <w:p w14:paraId="2AAE64C1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lastRenderedPageBreak/>
        <w:br/>
        <w:t>VII - produtos de operações de créditos, realizadas pelo Município, observada a legislação pertinente e destinadas a este fim específico;</w:t>
      </w:r>
    </w:p>
    <w:p w14:paraId="7F5C0B43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>VIII – rendas provenientes da aplicação financeira de seus recursos disponíveis, no mercado de capitais;</w:t>
      </w:r>
    </w:p>
    <w:p w14:paraId="092910AA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 xml:space="preserve">IX –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outras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rendas eventuais.</w:t>
      </w:r>
    </w:p>
    <w:p w14:paraId="0770FF09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</w:r>
      <w:r w:rsidRPr="00C37BAF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C37BAF">
        <w:rPr>
          <w:rFonts w:ascii="Times New Roman" w:hAnsi="Times New Roman" w:cs="Times New Roman"/>
          <w:sz w:val="24"/>
          <w:szCs w:val="24"/>
        </w:rPr>
        <w:t xml:space="preserve">. Os recursos descritos neste artigo serão depositados em conta especial a ser aberta e mantida em Instituição Financeira Oficial, vinculada à Secretaria de Fazenda e Patrimônio, sob a denominação de "Fundo Municipal de Turismo de Itapevi -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FUMTURI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>", tendo como ordenadora de despesas a Secretaria de Desenvolvimento Econômico de Itapevi.</w:t>
      </w:r>
    </w:p>
    <w:p w14:paraId="14F4B55E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ADE9A5D" w14:textId="60CD543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22</w:t>
      </w:r>
      <w:r w:rsidRPr="00C37BAF">
        <w:rPr>
          <w:rFonts w:ascii="Times New Roman" w:hAnsi="Times New Roman" w:cs="Times New Roman"/>
          <w:sz w:val="24"/>
          <w:szCs w:val="24"/>
        </w:rPr>
        <w:t xml:space="preserve"> As receitas do Fundo Municipal de Turismo de Itapevi -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FUMTURI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 xml:space="preserve">, deverão ser processadas de acordo com a Legislação vigente, sendo utilizadas em programas e projetos exclusivamente voltadas ao turismo e turismo de negócios, a serem desenvolvidas pela Secretaria de Desenvolvimento Econômico e o Conselho Municipal de Turismo de Itapevi -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>.</w:t>
      </w:r>
    </w:p>
    <w:p w14:paraId="18D492A4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E0A618A" w14:textId="4024B1EC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23</w:t>
      </w:r>
      <w:r w:rsidRPr="00C37BAF">
        <w:rPr>
          <w:rFonts w:ascii="Times New Roman" w:hAnsi="Times New Roman" w:cs="Times New Roman"/>
          <w:sz w:val="24"/>
          <w:szCs w:val="24"/>
        </w:rPr>
        <w:t xml:space="preserve"> Os recursos do Fundo Municipal de Turismo de Itapevi-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FUMTURI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 xml:space="preserve"> serão exclusivamente aplicados em:</w:t>
      </w:r>
    </w:p>
    <w:p w14:paraId="5F4CBB4E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 xml:space="preserve">I -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aquisição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de material permanente, de consumo, e de outros insumos necessários ao desenvolvimento de programas e projetos diretamente ligados ao turismo;</w:t>
      </w:r>
    </w:p>
    <w:p w14:paraId="1DBA86D0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 xml:space="preserve">II -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financiar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total ou parcialmente, programas e projetos de turismo, através de convênios e parcerias;</w:t>
      </w:r>
    </w:p>
    <w:p w14:paraId="17D2AD7C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>III - desenvolvimento de programas de capacitação e aperfeiçoamento de recursos humanos na área de turismo;</w:t>
      </w:r>
    </w:p>
    <w:p w14:paraId="0856324F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 xml:space="preserve">IV -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aplicação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de recursos em quaisquer projetos turísticos e de eventos de iniciativa da Secretaria de Desenvolvimento Econômico, referendada pelo Conselho Municipal de Turismo de Itapevi–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COMTURI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>, que desenvolvam a atividade turística, no Município;</w:t>
      </w:r>
    </w:p>
    <w:p w14:paraId="6DD4C661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>§ 1º Fica permitida a celebração de parcerias com instituições privadas para a realização de atividades que sejam compatíveis com as finalidades do Fundo de Turismo de Itapevi.</w:t>
      </w:r>
    </w:p>
    <w:p w14:paraId="16CB7499" w14:textId="0F73D53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lastRenderedPageBreak/>
        <w:br/>
        <w:t xml:space="preserve">§ 2º A aplicação dos recursos do Fundo Municipal de Turismo de Itapevi -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FUMTURI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>, para quaisquer finalidades, fica condicionada ao comprovado atendimento ao disposto no artigo 24</w:t>
      </w:r>
      <w:r w:rsidR="00973B7E">
        <w:rPr>
          <w:rFonts w:ascii="Times New Roman" w:hAnsi="Times New Roman" w:cs="Times New Roman"/>
          <w:sz w:val="24"/>
          <w:szCs w:val="24"/>
        </w:rPr>
        <w:t xml:space="preserve"> </w:t>
      </w:r>
      <w:r w:rsidRPr="00C37BAF">
        <w:rPr>
          <w:rFonts w:ascii="Times New Roman" w:hAnsi="Times New Roman" w:cs="Times New Roman"/>
          <w:sz w:val="24"/>
          <w:szCs w:val="24"/>
        </w:rPr>
        <w:t>desta Lei.</w:t>
      </w:r>
    </w:p>
    <w:p w14:paraId="1644C0B7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6A1E99F" w14:textId="5ACA92CF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24</w:t>
      </w:r>
      <w:r w:rsidRPr="00C37BAF">
        <w:rPr>
          <w:rFonts w:ascii="Times New Roman" w:hAnsi="Times New Roman" w:cs="Times New Roman"/>
          <w:sz w:val="24"/>
          <w:szCs w:val="24"/>
        </w:rPr>
        <w:t xml:space="preserve"> Na aplicação dos recursos do Fundo Municipal de Turismo de Itapevi -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FUMTURI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>, observará:</w:t>
      </w:r>
    </w:p>
    <w:p w14:paraId="6C8C5AFE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 xml:space="preserve">I -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especificações definidas em orçamento próprio;</w:t>
      </w:r>
    </w:p>
    <w:p w14:paraId="5F8BA122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  <w:t xml:space="preserve">II –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os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 xml:space="preserve"> planos de aplicação e respectivos demonstrativos de recursos, por origem, observada a Legislação orçamentária.</w:t>
      </w:r>
    </w:p>
    <w:p w14:paraId="0AB16DB2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</w:r>
      <w:r w:rsidRPr="00C37BAF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C37BAF">
        <w:rPr>
          <w:rFonts w:ascii="Times New Roman" w:hAnsi="Times New Roman" w:cs="Times New Roman"/>
          <w:sz w:val="24"/>
          <w:szCs w:val="24"/>
        </w:rPr>
        <w:t xml:space="preserve">. O orçamento e os planos do Fundo Municipal de Turismo de Itapevi-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FUMTURI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 xml:space="preserve">, observarão rigorosamente as diretrizes traçadas pela Secretaria de Desenvolvimento Econômico e pelo Conselho Municipal de Turismo. </w:t>
      </w:r>
    </w:p>
    <w:p w14:paraId="53C9FF0F" w14:textId="77777777" w:rsidR="00C37BAF" w:rsidRPr="00C37BAF" w:rsidRDefault="00C37BAF" w:rsidP="00537B2D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BAF">
        <w:rPr>
          <w:rFonts w:ascii="Times New Roman" w:hAnsi="Times New Roman" w:cs="Times New Roman"/>
          <w:sz w:val="24"/>
          <w:szCs w:val="24"/>
        </w:rPr>
        <w:br/>
      </w:r>
      <w:r w:rsidRPr="00C37BAF">
        <w:rPr>
          <w:rFonts w:ascii="Times New Roman" w:hAnsi="Times New Roman" w:cs="Times New Roman"/>
          <w:b/>
          <w:bCs/>
          <w:sz w:val="24"/>
          <w:szCs w:val="24"/>
        </w:rPr>
        <w:t>CAPÍTULO III</w:t>
      </w:r>
      <w:r w:rsidRPr="00C37BAF">
        <w:rPr>
          <w:rFonts w:ascii="Times New Roman" w:hAnsi="Times New Roman" w:cs="Times New Roman"/>
          <w:b/>
          <w:bCs/>
          <w:sz w:val="24"/>
          <w:szCs w:val="24"/>
        </w:rPr>
        <w:br/>
        <w:t>DAS DISPOSIÇÕES FINAIS E TRANSITÓRIAS</w:t>
      </w:r>
      <w:r w:rsidRPr="00C37BAF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074AC189" w14:textId="286EF481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25</w:t>
      </w:r>
      <w:r w:rsidRPr="00C37BAF">
        <w:rPr>
          <w:rFonts w:ascii="Times New Roman" w:hAnsi="Times New Roman" w:cs="Times New Roman"/>
          <w:sz w:val="24"/>
          <w:szCs w:val="24"/>
        </w:rPr>
        <w:t xml:space="preserve"> Deverá o Conselho realizar anualmente, ou a qualquer tempo por solicitação do Poder Executivo ou de outros órgãos da sociedade, a prestação de contas do Fundo Municipal de Turismo de Itapevi- </w:t>
      </w:r>
      <w:proofErr w:type="spellStart"/>
      <w:r w:rsidRPr="00C37BAF">
        <w:rPr>
          <w:rFonts w:ascii="Times New Roman" w:hAnsi="Times New Roman" w:cs="Times New Roman"/>
          <w:sz w:val="24"/>
          <w:szCs w:val="24"/>
        </w:rPr>
        <w:t>FUMTURI</w:t>
      </w:r>
      <w:proofErr w:type="spellEnd"/>
      <w:r w:rsidRPr="00C37BAF">
        <w:rPr>
          <w:rFonts w:ascii="Times New Roman" w:hAnsi="Times New Roman" w:cs="Times New Roman"/>
          <w:sz w:val="24"/>
          <w:szCs w:val="24"/>
        </w:rPr>
        <w:t xml:space="preserve">, criado por esta Lei, após efetuar a publicação </w:t>
      </w:r>
      <w:proofErr w:type="gramStart"/>
      <w:r w:rsidRPr="00C37BAF">
        <w:rPr>
          <w:rFonts w:ascii="Times New Roman" w:hAnsi="Times New Roman" w:cs="Times New Roman"/>
          <w:sz w:val="24"/>
          <w:szCs w:val="24"/>
        </w:rPr>
        <w:t>da mesma</w:t>
      </w:r>
      <w:proofErr w:type="gramEnd"/>
      <w:r w:rsidRPr="00C37BAF">
        <w:rPr>
          <w:rFonts w:ascii="Times New Roman" w:hAnsi="Times New Roman" w:cs="Times New Roman"/>
          <w:sz w:val="24"/>
          <w:szCs w:val="24"/>
        </w:rPr>
        <w:t>.</w:t>
      </w:r>
    </w:p>
    <w:p w14:paraId="59EF6B80" w14:textId="77777777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0FBF952" w14:textId="43A6C285" w:rsidR="00C37BAF" w:rsidRPr="00C37BAF" w:rsidRDefault="00C37BAF" w:rsidP="00C37BAF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37BAF">
        <w:rPr>
          <w:rFonts w:ascii="Times New Roman" w:hAnsi="Times New Roman" w:cs="Times New Roman"/>
          <w:b/>
          <w:bCs/>
          <w:sz w:val="24"/>
          <w:szCs w:val="24"/>
        </w:rPr>
        <w:t>Art. 26</w:t>
      </w:r>
      <w:r w:rsidRPr="00C37BAF">
        <w:rPr>
          <w:rFonts w:ascii="Times New Roman" w:hAnsi="Times New Roman" w:cs="Times New Roman"/>
          <w:sz w:val="24"/>
          <w:szCs w:val="24"/>
        </w:rPr>
        <w:t xml:space="preserve"> Esta Lei entrará em vigor na data de sua publicação, revogadas as disposições em contrário, em especial a Lei 2.391, de 27 de abril de 2016.</w:t>
      </w:r>
    </w:p>
    <w:p w14:paraId="212799B4" w14:textId="77777777" w:rsidR="00063051" w:rsidRPr="00A718B2" w:rsidRDefault="00063051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1402F">
      <w:pPr>
        <w:spacing w:after="160"/>
        <w:contextualSpacing/>
        <w:mirrorIndents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4819B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4819B1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4819B1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4819B1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F44"/>
    <w:multiLevelType w:val="hybridMultilevel"/>
    <w:tmpl w:val="DC16EA1E"/>
    <w:lvl w:ilvl="0" w:tplc="EE2EDD5E">
      <w:start w:val="1"/>
      <w:numFmt w:val="lowerLetter"/>
      <w:lvlText w:val="%1)"/>
      <w:lvlJc w:val="left"/>
      <w:pPr>
        <w:ind w:left="450" w:hanging="45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85F"/>
    <w:multiLevelType w:val="hybridMultilevel"/>
    <w:tmpl w:val="C0B68D92"/>
    <w:lvl w:ilvl="0" w:tplc="87FEAE5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8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1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4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8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11"/>
  </w:num>
  <w:num w:numId="2" w16cid:durableId="1157500730">
    <w:abstractNumId w:val="15"/>
  </w:num>
  <w:num w:numId="3" w16cid:durableId="490415500">
    <w:abstractNumId w:val="27"/>
  </w:num>
  <w:num w:numId="4" w16cid:durableId="16547911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9"/>
  </w:num>
  <w:num w:numId="11" w16cid:durableId="120927150">
    <w:abstractNumId w:val="25"/>
  </w:num>
  <w:num w:numId="12" w16cid:durableId="635065293">
    <w:abstractNumId w:val="3"/>
  </w:num>
  <w:num w:numId="13" w16cid:durableId="884290029">
    <w:abstractNumId w:val="23"/>
  </w:num>
  <w:num w:numId="14" w16cid:durableId="843277943">
    <w:abstractNumId w:val="5"/>
  </w:num>
  <w:num w:numId="15" w16cid:durableId="219291849">
    <w:abstractNumId w:val="21"/>
  </w:num>
  <w:num w:numId="16" w16cid:durableId="1742168947">
    <w:abstractNumId w:val="1"/>
  </w:num>
  <w:num w:numId="17" w16cid:durableId="1818958146">
    <w:abstractNumId w:val="14"/>
  </w:num>
  <w:num w:numId="18" w16cid:durableId="654141538">
    <w:abstractNumId w:val="22"/>
  </w:num>
  <w:num w:numId="19" w16cid:durableId="24791635">
    <w:abstractNumId w:val="24"/>
  </w:num>
  <w:num w:numId="20" w16cid:durableId="1543247140">
    <w:abstractNumId w:val="19"/>
  </w:num>
  <w:num w:numId="21" w16cid:durableId="637879994">
    <w:abstractNumId w:val="13"/>
  </w:num>
  <w:num w:numId="22" w16cid:durableId="1572226766">
    <w:abstractNumId w:val="6"/>
  </w:num>
  <w:num w:numId="23" w16cid:durableId="307785977">
    <w:abstractNumId w:val="28"/>
  </w:num>
  <w:num w:numId="24" w16cid:durableId="760419304">
    <w:abstractNumId w:val="18"/>
  </w:num>
  <w:num w:numId="25" w16cid:durableId="1940260027">
    <w:abstractNumId w:val="10"/>
  </w:num>
  <w:num w:numId="26" w16cid:durableId="1756434714">
    <w:abstractNumId w:val="17"/>
  </w:num>
  <w:num w:numId="27" w16cid:durableId="1194997819">
    <w:abstractNumId w:val="20"/>
  </w:num>
  <w:num w:numId="28" w16cid:durableId="1783722179">
    <w:abstractNumId w:val="0"/>
  </w:num>
  <w:num w:numId="29" w16cid:durableId="2107730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52773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9516B"/>
    <w:rsid w:val="000A0007"/>
    <w:rsid w:val="000A0F6A"/>
    <w:rsid w:val="000A1840"/>
    <w:rsid w:val="000A7CE5"/>
    <w:rsid w:val="000B6C26"/>
    <w:rsid w:val="000B6F67"/>
    <w:rsid w:val="000B7246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0D9F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4FAC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1B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19B1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0E99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4A15"/>
    <w:rsid w:val="004C4A83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5A73"/>
    <w:rsid w:val="00526EB1"/>
    <w:rsid w:val="00531B20"/>
    <w:rsid w:val="00535DDE"/>
    <w:rsid w:val="00536527"/>
    <w:rsid w:val="00537B2D"/>
    <w:rsid w:val="0054022E"/>
    <w:rsid w:val="005424BC"/>
    <w:rsid w:val="00547CB5"/>
    <w:rsid w:val="0055207D"/>
    <w:rsid w:val="0055605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284C"/>
    <w:rsid w:val="006E5BF3"/>
    <w:rsid w:val="006E75BD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371C"/>
    <w:rsid w:val="00851E93"/>
    <w:rsid w:val="00854235"/>
    <w:rsid w:val="008554E8"/>
    <w:rsid w:val="00864F5F"/>
    <w:rsid w:val="00875CD1"/>
    <w:rsid w:val="008769C4"/>
    <w:rsid w:val="00880212"/>
    <w:rsid w:val="00880D9C"/>
    <w:rsid w:val="008906BB"/>
    <w:rsid w:val="008978B1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3B7E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D6A0E"/>
    <w:rsid w:val="009E2F63"/>
    <w:rsid w:val="009E59A2"/>
    <w:rsid w:val="009F3192"/>
    <w:rsid w:val="009F39F8"/>
    <w:rsid w:val="009F6EFE"/>
    <w:rsid w:val="00A01BB7"/>
    <w:rsid w:val="00A04DB4"/>
    <w:rsid w:val="00A05762"/>
    <w:rsid w:val="00A06B20"/>
    <w:rsid w:val="00A14C31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43E01"/>
    <w:rsid w:val="00A5289B"/>
    <w:rsid w:val="00A53DE4"/>
    <w:rsid w:val="00A542C4"/>
    <w:rsid w:val="00A60E5B"/>
    <w:rsid w:val="00A62953"/>
    <w:rsid w:val="00A649AD"/>
    <w:rsid w:val="00A718B2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C0B6B"/>
    <w:rsid w:val="00AC0C87"/>
    <w:rsid w:val="00AC2D6A"/>
    <w:rsid w:val="00AC575D"/>
    <w:rsid w:val="00AD2F1C"/>
    <w:rsid w:val="00AD2F83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05F0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37BAF"/>
    <w:rsid w:val="00C45DDD"/>
    <w:rsid w:val="00C47781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5756E"/>
    <w:rsid w:val="00D602E1"/>
    <w:rsid w:val="00D60FC1"/>
    <w:rsid w:val="00D65C9A"/>
    <w:rsid w:val="00D6713B"/>
    <w:rsid w:val="00D725FD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4076C"/>
    <w:rsid w:val="00E415C1"/>
    <w:rsid w:val="00E42487"/>
    <w:rsid w:val="00E44E7D"/>
    <w:rsid w:val="00E45C75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7348A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C33FE"/>
    <w:rsid w:val="00EC74C7"/>
    <w:rsid w:val="00ED1E9F"/>
    <w:rsid w:val="00ED3545"/>
    <w:rsid w:val="00ED692B"/>
    <w:rsid w:val="00ED69FC"/>
    <w:rsid w:val="00ED72DB"/>
    <w:rsid w:val="00EE4B17"/>
    <w:rsid w:val="00EF20B4"/>
    <w:rsid w:val="00EF3E38"/>
    <w:rsid w:val="00EF44FF"/>
    <w:rsid w:val="00F05D99"/>
    <w:rsid w:val="00F078F2"/>
    <w:rsid w:val="00F107A9"/>
    <w:rsid w:val="00F1402F"/>
    <w:rsid w:val="00F169AA"/>
    <w:rsid w:val="00F31833"/>
    <w:rsid w:val="00F3221F"/>
    <w:rsid w:val="00F37BFA"/>
    <w:rsid w:val="00F4401D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4FD6"/>
    <w:rsid w:val="00F87AC9"/>
    <w:rsid w:val="00F97EFD"/>
    <w:rsid w:val="00FA0EA8"/>
    <w:rsid w:val="00FA1D6C"/>
    <w:rsid w:val="00FA3CC3"/>
    <w:rsid w:val="00FA7E24"/>
    <w:rsid w:val="00FB2D25"/>
    <w:rsid w:val="00FB37A4"/>
    <w:rsid w:val="00FB415B"/>
    <w:rsid w:val="00FC3194"/>
    <w:rsid w:val="00FC50C7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9</Pages>
  <Words>2548</Words>
  <Characters>13764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47</cp:revision>
  <cp:lastPrinted>2025-12-04T14:28:00Z</cp:lastPrinted>
  <dcterms:created xsi:type="dcterms:W3CDTF">2025-09-30T18:36:00Z</dcterms:created>
  <dcterms:modified xsi:type="dcterms:W3CDTF">2025-12-04T14:28:00Z</dcterms:modified>
</cp:coreProperties>
</file>