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25D1D" w14:textId="78688076" w:rsidR="00354DDB" w:rsidRPr="005E001F" w:rsidRDefault="004F59E3" w:rsidP="00150D86">
      <w:pPr>
        <w:tabs>
          <w:tab w:val="left" w:pos="540"/>
          <w:tab w:val="left" w:pos="1620"/>
          <w:tab w:val="left" w:pos="1980"/>
        </w:tabs>
        <w:spacing w:after="160"/>
        <w:contextualSpacing/>
        <w:mirrorIndents/>
        <w:jc w:val="center"/>
        <w:rPr>
          <w:rFonts w:ascii="Times New Roman" w:hAnsi="Times New Roman" w:cs="Times New Roman"/>
          <w:b/>
          <w:bCs/>
          <w:color w:val="000000" w:themeColor="text1"/>
          <w:sz w:val="24"/>
          <w:szCs w:val="24"/>
          <w:u w:val="single"/>
        </w:rPr>
      </w:pPr>
      <w:r w:rsidRPr="005E001F">
        <w:rPr>
          <w:rFonts w:ascii="Times New Roman" w:hAnsi="Times New Roman" w:cs="Times New Roman"/>
          <w:b/>
          <w:bCs/>
          <w:color w:val="000000" w:themeColor="text1"/>
          <w:sz w:val="24"/>
          <w:szCs w:val="24"/>
          <w:u w:val="single"/>
        </w:rPr>
        <w:t xml:space="preserve">AUTÓGRAFO Nº </w:t>
      </w:r>
      <w:r w:rsidR="002C0D9F">
        <w:rPr>
          <w:rFonts w:ascii="Times New Roman" w:hAnsi="Times New Roman" w:cs="Times New Roman"/>
          <w:b/>
          <w:bCs/>
          <w:color w:val="000000" w:themeColor="text1"/>
          <w:sz w:val="24"/>
          <w:szCs w:val="24"/>
          <w:u w:val="single"/>
        </w:rPr>
        <w:t>179</w:t>
      </w:r>
      <w:r w:rsidR="00354DDB" w:rsidRPr="005E001F">
        <w:rPr>
          <w:rFonts w:ascii="Times New Roman" w:hAnsi="Times New Roman" w:cs="Times New Roman"/>
          <w:b/>
          <w:bCs/>
          <w:color w:val="000000" w:themeColor="text1"/>
          <w:sz w:val="24"/>
          <w:szCs w:val="24"/>
          <w:u w:val="single"/>
        </w:rPr>
        <w:t>/202</w:t>
      </w:r>
      <w:r w:rsidR="00420D67" w:rsidRPr="005E001F">
        <w:rPr>
          <w:rFonts w:ascii="Times New Roman" w:hAnsi="Times New Roman" w:cs="Times New Roman"/>
          <w:b/>
          <w:bCs/>
          <w:color w:val="000000" w:themeColor="text1"/>
          <w:sz w:val="24"/>
          <w:szCs w:val="24"/>
          <w:u w:val="single"/>
        </w:rPr>
        <w:t>5</w:t>
      </w:r>
    </w:p>
    <w:p w14:paraId="554AE93E" w14:textId="1858C287" w:rsidR="009E2F63" w:rsidRPr="005E001F" w:rsidRDefault="00480529" w:rsidP="00150D86">
      <w:pPr>
        <w:tabs>
          <w:tab w:val="left" w:pos="540"/>
          <w:tab w:val="left" w:pos="1620"/>
          <w:tab w:val="left" w:pos="1980"/>
        </w:tabs>
        <w:spacing w:after="160"/>
        <w:contextualSpacing/>
        <w:mirrorIndents/>
        <w:jc w:val="center"/>
        <w:rPr>
          <w:rFonts w:ascii="Times New Roman" w:hAnsi="Times New Roman" w:cs="Times New Roman"/>
          <w:b/>
          <w:bCs/>
          <w:color w:val="000000" w:themeColor="text1"/>
          <w:sz w:val="24"/>
          <w:szCs w:val="24"/>
          <w:u w:val="single"/>
        </w:rPr>
      </w:pPr>
      <w:r w:rsidRPr="005E001F">
        <w:rPr>
          <w:rFonts w:ascii="Times New Roman" w:hAnsi="Times New Roman" w:cs="Times New Roman"/>
          <w:b/>
          <w:bCs/>
          <w:color w:val="000000" w:themeColor="text1"/>
          <w:sz w:val="24"/>
          <w:szCs w:val="24"/>
          <w:u w:val="single"/>
        </w:rPr>
        <w:t>PROJETO DE LEI</w:t>
      </w:r>
      <w:r w:rsidR="00E81071" w:rsidRPr="005E001F">
        <w:rPr>
          <w:rFonts w:ascii="Times New Roman" w:hAnsi="Times New Roman" w:cs="Times New Roman"/>
          <w:b/>
          <w:bCs/>
          <w:color w:val="000000" w:themeColor="text1"/>
          <w:sz w:val="24"/>
          <w:szCs w:val="24"/>
          <w:u w:val="single"/>
        </w:rPr>
        <w:t xml:space="preserve"> </w:t>
      </w:r>
      <w:r w:rsidR="00985E59" w:rsidRPr="005E001F">
        <w:rPr>
          <w:rFonts w:ascii="Times New Roman" w:hAnsi="Times New Roman" w:cs="Times New Roman"/>
          <w:b/>
          <w:bCs/>
          <w:color w:val="000000" w:themeColor="text1"/>
          <w:sz w:val="24"/>
          <w:szCs w:val="24"/>
          <w:u w:val="single"/>
        </w:rPr>
        <w:t>Nº</w:t>
      </w:r>
      <w:r w:rsidR="00C94FEF" w:rsidRPr="005E001F">
        <w:rPr>
          <w:rFonts w:ascii="Times New Roman" w:hAnsi="Times New Roman" w:cs="Times New Roman"/>
          <w:b/>
          <w:bCs/>
          <w:color w:val="000000" w:themeColor="text1"/>
          <w:sz w:val="24"/>
          <w:szCs w:val="24"/>
          <w:u w:val="single"/>
        </w:rPr>
        <w:t xml:space="preserve"> </w:t>
      </w:r>
      <w:r w:rsidR="0044659E">
        <w:rPr>
          <w:rFonts w:ascii="Times New Roman" w:hAnsi="Times New Roman" w:cs="Times New Roman"/>
          <w:b/>
          <w:bCs/>
          <w:color w:val="000000" w:themeColor="text1"/>
          <w:sz w:val="24"/>
          <w:szCs w:val="24"/>
          <w:u w:val="single"/>
        </w:rPr>
        <w:t>55</w:t>
      </w:r>
      <w:r w:rsidR="00851E93">
        <w:rPr>
          <w:rFonts w:ascii="Times New Roman" w:hAnsi="Times New Roman" w:cs="Times New Roman"/>
          <w:b/>
          <w:bCs/>
          <w:color w:val="000000" w:themeColor="text1"/>
          <w:sz w:val="24"/>
          <w:szCs w:val="24"/>
          <w:u w:val="single"/>
        </w:rPr>
        <w:t>8</w:t>
      </w:r>
      <w:r w:rsidR="004C4A15" w:rsidRPr="005E001F">
        <w:rPr>
          <w:rFonts w:ascii="Times New Roman" w:hAnsi="Times New Roman" w:cs="Times New Roman"/>
          <w:b/>
          <w:bCs/>
          <w:color w:val="000000" w:themeColor="text1"/>
          <w:sz w:val="24"/>
          <w:szCs w:val="24"/>
          <w:u w:val="single"/>
        </w:rPr>
        <w:t>/2025</w:t>
      </w:r>
      <w:r w:rsidR="008C125E" w:rsidRPr="005E001F">
        <w:rPr>
          <w:rFonts w:ascii="Times New Roman" w:hAnsi="Times New Roman" w:cs="Times New Roman"/>
          <w:b/>
          <w:bCs/>
          <w:color w:val="000000" w:themeColor="text1"/>
          <w:sz w:val="24"/>
          <w:szCs w:val="24"/>
          <w:u w:val="single"/>
        </w:rPr>
        <w:t xml:space="preserve"> </w:t>
      </w:r>
      <w:r w:rsidR="00657FCD" w:rsidRPr="005E001F">
        <w:rPr>
          <w:rFonts w:ascii="Times New Roman" w:hAnsi="Times New Roman" w:cs="Times New Roman"/>
          <w:b/>
          <w:bCs/>
          <w:color w:val="000000" w:themeColor="text1"/>
          <w:sz w:val="24"/>
          <w:szCs w:val="24"/>
          <w:u w:val="single"/>
        </w:rPr>
        <w:t>–</w:t>
      </w:r>
      <w:r w:rsidR="008C125E" w:rsidRPr="005E001F">
        <w:rPr>
          <w:rFonts w:ascii="Times New Roman" w:hAnsi="Times New Roman" w:cs="Times New Roman"/>
          <w:b/>
          <w:bCs/>
          <w:color w:val="000000" w:themeColor="text1"/>
          <w:sz w:val="24"/>
          <w:szCs w:val="24"/>
          <w:u w:val="single"/>
        </w:rPr>
        <w:t xml:space="preserve"> </w:t>
      </w:r>
      <w:r w:rsidR="00657FCD" w:rsidRPr="005E001F">
        <w:rPr>
          <w:rFonts w:ascii="Times New Roman" w:hAnsi="Times New Roman" w:cs="Times New Roman"/>
          <w:b/>
          <w:bCs/>
          <w:color w:val="000000" w:themeColor="text1"/>
          <w:sz w:val="24"/>
          <w:szCs w:val="24"/>
          <w:u w:val="single"/>
        </w:rPr>
        <w:t xml:space="preserve">DO </w:t>
      </w:r>
      <w:r w:rsidR="00FA1D6C" w:rsidRPr="005E001F">
        <w:rPr>
          <w:rFonts w:ascii="Times New Roman" w:hAnsi="Times New Roman" w:cs="Times New Roman"/>
          <w:b/>
          <w:bCs/>
          <w:color w:val="000000" w:themeColor="text1"/>
          <w:sz w:val="24"/>
          <w:szCs w:val="24"/>
          <w:u w:val="single"/>
        </w:rPr>
        <w:t>EXECUTIVO</w:t>
      </w:r>
    </w:p>
    <w:p w14:paraId="1347C196" w14:textId="77777777" w:rsidR="00D725FD" w:rsidRPr="005E001F" w:rsidRDefault="00D725FD" w:rsidP="005E001F">
      <w:pPr>
        <w:tabs>
          <w:tab w:val="left" w:pos="540"/>
          <w:tab w:val="left" w:pos="1620"/>
          <w:tab w:val="left" w:pos="1980"/>
        </w:tabs>
        <w:spacing w:after="160"/>
        <w:contextualSpacing/>
        <w:mirrorIndents/>
        <w:jc w:val="both"/>
        <w:rPr>
          <w:rFonts w:ascii="Times New Roman" w:hAnsi="Times New Roman" w:cs="Times New Roman"/>
          <w:sz w:val="24"/>
          <w:szCs w:val="24"/>
        </w:rPr>
      </w:pPr>
    </w:p>
    <w:p w14:paraId="529B8A58" w14:textId="77777777" w:rsidR="00851E93" w:rsidRPr="00851E93" w:rsidRDefault="00851E93" w:rsidP="00851E93">
      <w:pPr>
        <w:spacing w:after="160" w:line="240" w:lineRule="auto"/>
        <w:ind w:left="3969"/>
        <w:contextualSpacing/>
        <w:mirrorIndents/>
        <w:jc w:val="both"/>
        <w:rPr>
          <w:rFonts w:ascii="Times New Roman" w:hAnsi="Times New Roman" w:cs="Times New Roman"/>
          <w:b/>
          <w:bCs/>
          <w:sz w:val="24"/>
          <w:szCs w:val="24"/>
        </w:rPr>
      </w:pPr>
      <w:r w:rsidRPr="00851E93">
        <w:rPr>
          <w:rFonts w:ascii="Times New Roman" w:hAnsi="Times New Roman" w:cs="Times New Roman"/>
          <w:b/>
          <w:bCs/>
          <w:sz w:val="24"/>
          <w:szCs w:val="24"/>
        </w:rPr>
        <w:t>“DISPÕE SOBRE A ORGANIZAÇÃO E FUNCIONAMENTO DO CONSELHO MUNICIPAL DE TURISMO DE ITAPEVI– COMTURI, CRIA O FUNDO MUNICIPAL DE TURISMO DE ITAPEVI - FUMTURI, E DÁ OUTRAS PROVIDÊNCIAS.”</w:t>
      </w:r>
    </w:p>
    <w:p w14:paraId="4079B91F" w14:textId="77777777" w:rsidR="001A032C" w:rsidRPr="005E001F" w:rsidRDefault="001A032C" w:rsidP="005E001F">
      <w:pPr>
        <w:spacing w:after="160" w:line="240" w:lineRule="auto"/>
        <w:ind w:left="3969"/>
        <w:contextualSpacing/>
        <w:mirrorIndents/>
        <w:jc w:val="both"/>
        <w:rPr>
          <w:rFonts w:ascii="Times New Roman" w:hAnsi="Times New Roman" w:cs="Times New Roman"/>
          <w:sz w:val="24"/>
          <w:szCs w:val="24"/>
        </w:rPr>
      </w:pPr>
    </w:p>
    <w:p w14:paraId="710CF1CF" w14:textId="3A3F84E5" w:rsidR="001A032C" w:rsidRPr="005E001F" w:rsidRDefault="00D725FD" w:rsidP="005E001F">
      <w:pPr>
        <w:spacing w:after="160" w:line="360" w:lineRule="auto"/>
        <w:ind w:left="3969"/>
        <w:contextualSpacing/>
        <w:mirrorIndents/>
        <w:jc w:val="both"/>
        <w:rPr>
          <w:rFonts w:ascii="Times New Roman" w:hAnsi="Times New Roman" w:cs="Times New Roman"/>
          <w:b/>
          <w:sz w:val="24"/>
          <w:szCs w:val="24"/>
        </w:rPr>
      </w:pPr>
      <w:r w:rsidRPr="005E001F">
        <w:rPr>
          <w:rFonts w:ascii="Times New Roman" w:hAnsi="Times New Roman" w:cs="Times New Roman"/>
          <w:b/>
          <w:sz w:val="24"/>
          <w:szCs w:val="24"/>
        </w:rPr>
        <w:t>AUTOR</w:t>
      </w:r>
      <w:r w:rsidR="008304D5" w:rsidRPr="005E001F">
        <w:rPr>
          <w:rFonts w:ascii="Times New Roman" w:hAnsi="Times New Roman" w:cs="Times New Roman"/>
          <w:b/>
          <w:sz w:val="24"/>
          <w:szCs w:val="24"/>
        </w:rPr>
        <w:t>IA</w:t>
      </w:r>
      <w:r w:rsidRPr="005E001F">
        <w:rPr>
          <w:rFonts w:ascii="Times New Roman" w:hAnsi="Times New Roman" w:cs="Times New Roman"/>
          <w:b/>
          <w:sz w:val="24"/>
          <w:szCs w:val="24"/>
        </w:rPr>
        <w:t>:</w:t>
      </w:r>
      <w:r w:rsidR="00E13CB4" w:rsidRPr="005E001F">
        <w:rPr>
          <w:rFonts w:ascii="Times New Roman" w:hAnsi="Times New Roman" w:cs="Times New Roman"/>
          <w:b/>
          <w:sz w:val="24"/>
          <w:szCs w:val="24"/>
        </w:rPr>
        <w:t xml:space="preserve"> </w:t>
      </w:r>
      <w:r w:rsidR="008304D5" w:rsidRPr="005E001F">
        <w:rPr>
          <w:rFonts w:ascii="Times New Roman" w:hAnsi="Times New Roman" w:cs="Times New Roman"/>
          <w:b/>
          <w:sz w:val="24"/>
          <w:szCs w:val="24"/>
        </w:rPr>
        <w:t xml:space="preserve"> PODER EXECUTIVO</w:t>
      </w:r>
    </w:p>
    <w:p w14:paraId="5080B217" w14:textId="77777777" w:rsidR="001A032C" w:rsidRPr="005E001F" w:rsidRDefault="001A032C" w:rsidP="005E001F">
      <w:pPr>
        <w:spacing w:after="160" w:line="360" w:lineRule="auto"/>
        <w:ind w:left="3969"/>
        <w:contextualSpacing/>
        <w:mirrorIndents/>
        <w:jc w:val="both"/>
        <w:rPr>
          <w:rFonts w:ascii="Times New Roman" w:hAnsi="Times New Roman" w:cs="Times New Roman"/>
          <w:i/>
          <w:iCs/>
          <w:sz w:val="24"/>
          <w:szCs w:val="24"/>
        </w:rPr>
      </w:pPr>
    </w:p>
    <w:p w14:paraId="6FB63B82" w14:textId="6AF03CB3" w:rsidR="00593EEC" w:rsidRPr="005E001F" w:rsidRDefault="00593EEC" w:rsidP="005E001F">
      <w:pPr>
        <w:autoSpaceDE w:val="0"/>
        <w:autoSpaceDN w:val="0"/>
        <w:adjustRightInd w:val="0"/>
        <w:spacing w:after="160" w:line="240" w:lineRule="auto"/>
        <w:contextualSpacing/>
        <w:mirrorIndents/>
        <w:jc w:val="both"/>
        <w:rPr>
          <w:rFonts w:ascii="Times New Roman" w:hAnsi="Times New Roman" w:cs="Times New Roman"/>
          <w:sz w:val="24"/>
          <w:szCs w:val="24"/>
        </w:rPr>
      </w:pPr>
      <w:r w:rsidRPr="005E001F">
        <w:rPr>
          <w:rFonts w:ascii="Times New Roman" w:hAnsi="Times New Roman" w:cs="Times New Roman"/>
          <w:b/>
          <w:bCs/>
          <w:sz w:val="24"/>
          <w:szCs w:val="24"/>
        </w:rPr>
        <w:t xml:space="preserve">A </w:t>
      </w:r>
      <w:r w:rsidR="006511F4" w:rsidRPr="005E001F">
        <w:rPr>
          <w:rFonts w:ascii="Times New Roman" w:hAnsi="Times New Roman" w:cs="Times New Roman"/>
          <w:b/>
          <w:bCs/>
          <w:sz w:val="24"/>
          <w:szCs w:val="24"/>
        </w:rPr>
        <w:t>CÂMARA MUNICIPAL DE ITAPEVI</w:t>
      </w:r>
      <w:r w:rsidRPr="005E001F">
        <w:rPr>
          <w:rFonts w:ascii="Times New Roman" w:hAnsi="Times New Roman" w:cs="Times New Roman"/>
          <w:sz w:val="24"/>
          <w:szCs w:val="24"/>
        </w:rPr>
        <w:t>, no uso de suas atribuições legais, aprova a seguinte Lei:</w:t>
      </w:r>
    </w:p>
    <w:p w14:paraId="45D75043" w14:textId="77777777" w:rsidR="00593EEC" w:rsidRPr="00063051" w:rsidRDefault="00593EEC" w:rsidP="00063051">
      <w:pPr>
        <w:autoSpaceDE w:val="0"/>
        <w:autoSpaceDN w:val="0"/>
        <w:adjustRightInd w:val="0"/>
        <w:spacing w:after="160" w:line="360" w:lineRule="auto"/>
        <w:contextualSpacing/>
        <w:mirrorIndents/>
        <w:jc w:val="both"/>
        <w:rPr>
          <w:rFonts w:ascii="Times New Roman" w:hAnsi="Times New Roman" w:cs="Times New Roman"/>
          <w:sz w:val="24"/>
          <w:szCs w:val="24"/>
        </w:rPr>
      </w:pPr>
    </w:p>
    <w:p w14:paraId="022D9CE4" w14:textId="77777777" w:rsidR="00C37BAF" w:rsidRPr="00C37BAF" w:rsidRDefault="00C37BAF" w:rsidP="003E7F1B">
      <w:pPr>
        <w:spacing w:after="160"/>
        <w:contextualSpacing/>
        <w:mirrorIndents/>
        <w:jc w:val="center"/>
        <w:rPr>
          <w:rFonts w:ascii="Times New Roman" w:hAnsi="Times New Roman" w:cs="Times New Roman"/>
          <w:b/>
          <w:bCs/>
          <w:sz w:val="24"/>
          <w:szCs w:val="24"/>
        </w:rPr>
      </w:pPr>
      <w:r w:rsidRPr="00C37BAF">
        <w:rPr>
          <w:rFonts w:ascii="Times New Roman" w:hAnsi="Times New Roman" w:cs="Times New Roman"/>
          <w:b/>
          <w:bCs/>
          <w:sz w:val="24"/>
          <w:szCs w:val="24"/>
        </w:rPr>
        <w:t>CAPÍTULO I</w:t>
      </w:r>
    </w:p>
    <w:p w14:paraId="2AE88E34" w14:textId="766BD296" w:rsidR="00C37BAF" w:rsidRPr="00C37BAF" w:rsidRDefault="00C37BAF" w:rsidP="003E7F1B">
      <w:pPr>
        <w:spacing w:after="160"/>
        <w:contextualSpacing/>
        <w:mirrorIndents/>
        <w:jc w:val="center"/>
        <w:rPr>
          <w:rFonts w:ascii="Times New Roman" w:hAnsi="Times New Roman" w:cs="Times New Roman"/>
          <w:b/>
          <w:bCs/>
          <w:sz w:val="24"/>
          <w:szCs w:val="24"/>
        </w:rPr>
      </w:pPr>
      <w:r w:rsidRPr="00C37BAF">
        <w:rPr>
          <w:rFonts w:ascii="Times New Roman" w:hAnsi="Times New Roman" w:cs="Times New Roman"/>
          <w:b/>
          <w:bCs/>
          <w:sz w:val="24"/>
          <w:szCs w:val="24"/>
        </w:rPr>
        <w:t>DA CRIAÇÃO E INSITUIÇÃO DO</w:t>
      </w:r>
    </w:p>
    <w:p w14:paraId="36A41D49" w14:textId="77777777" w:rsidR="00C37BAF" w:rsidRPr="00C37BAF" w:rsidRDefault="00C37BAF" w:rsidP="003E7F1B">
      <w:pPr>
        <w:spacing w:after="160"/>
        <w:contextualSpacing/>
        <w:mirrorIndents/>
        <w:jc w:val="center"/>
        <w:rPr>
          <w:rFonts w:ascii="Times New Roman" w:hAnsi="Times New Roman" w:cs="Times New Roman"/>
          <w:b/>
          <w:bCs/>
          <w:sz w:val="24"/>
          <w:szCs w:val="24"/>
        </w:rPr>
      </w:pPr>
      <w:r w:rsidRPr="00C37BAF">
        <w:rPr>
          <w:rFonts w:ascii="Times New Roman" w:hAnsi="Times New Roman" w:cs="Times New Roman"/>
          <w:b/>
          <w:bCs/>
          <w:sz w:val="24"/>
          <w:szCs w:val="24"/>
        </w:rPr>
        <w:t>CONSELHO MUNICIPAL DE TURISMO DE ITAPEVI - COMTURI</w:t>
      </w:r>
    </w:p>
    <w:p w14:paraId="5104536F"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r>
      <w:r w:rsidRPr="00C37BAF">
        <w:rPr>
          <w:rFonts w:ascii="Times New Roman" w:hAnsi="Times New Roman" w:cs="Times New Roman"/>
          <w:b/>
          <w:bCs/>
          <w:sz w:val="24"/>
          <w:szCs w:val="24"/>
        </w:rPr>
        <w:t>Art. 1º</w:t>
      </w:r>
      <w:r w:rsidRPr="00C37BAF">
        <w:rPr>
          <w:rFonts w:ascii="Times New Roman" w:hAnsi="Times New Roman" w:cs="Times New Roman"/>
          <w:sz w:val="24"/>
          <w:szCs w:val="24"/>
        </w:rPr>
        <w:t xml:space="preserve"> Esta Lei dispõe sobre a criação do Conselho Municipal de Turismo de Itapevi (COMTURI), entidade de caráter permanente, que tem por finalidade a organização do turismo e das normas gerais para sua adequação e aplicação, que se constitui em órgão local na conjugação de esforços entre o Poder Público e a sociedade civil, de caráter deliberativo e consultivo para o assessoramento da Municipalidade em questões referentes ao desenvolvimento turístico da cidade de Itapevi.</w:t>
      </w:r>
    </w:p>
    <w:p w14:paraId="2E01A1F7"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FAF5601"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2º</w:t>
      </w:r>
      <w:r w:rsidRPr="00C37BAF">
        <w:rPr>
          <w:rFonts w:ascii="Times New Roman" w:hAnsi="Times New Roman" w:cs="Times New Roman"/>
          <w:sz w:val="24"/>
          <w:szCs w:val="24"/>
        </w:rPr>
        <w:t xml:space="preserve"> O Conselho Municipal de Turismo de Itapevi – COMTURI é um órgão de composição paritária entre o Poder Público e a sociedade civil, de natureza deliberativa e consultiva, responsável por propor, acompanhar e avaliar a Política Municipal de Turismo, em articulação com a Secretaria de Desenvolvimento Econômico, responsável pelo controle técnico das ações na área.</w:t>
      </w:r>
    </w:p>
    <w:p w14:paraId="54830C99" w14:textId="77777777" w:rsidR="00C37BAF" w:rsidRPr="00C37BAF" w:rsidRDefault="00C37BAF" w:rsidP="00C37BAF">
      <w:pPr>
        <w:spacing w:after="160"/>
        <w:contextualSpacing/>
        <w:mirrorIndents/>
        <w:jc w:val="both"/>
        <w:rPr>
          <w:rFonts w:ascii="Times New Roman" w:hAnsi="Times New Roman" w:cs="Times New Roman"/>
          <w:b/>
          <w:bCs/>
          <w:sz w:val="24"/>
          <w:szCs w:val="24"/>
        </w:rPr>
      </w:pPr>
    </w:p>
    <w:p w14:paraId="4287382D"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3º</w:t>
      </w:r>
      <w:r w:rsidRPr="00C37BAF">
        <w:rPr>
          <w:rFonts w:ascii="Times New Roman" w:hAnsi="Times New Roman" w:cs="Times New Roman"/>
          <w:sz w:val="24"/>
          <w:szCs w:val="24"/>
        </w:rPr>
        <w:t xml:space="preserve"> São instâncias do Conselho Municipal de Turismo de Itapevi (COMTURI):</w:t>
      </w:r>
    </w:p>
    <w:p w14:paraId="5882F415"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I – Plenárias Populares de Turismo: encontros periódicos disciplinados em Regimento Interno;</w:t>
      </w:r>
    </w:p>
    <w:p w14:paraId="32DAAC63"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A1414E1"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II – Plenário Deliberativo: órgão composto por 7 (sete) representantes do Poder Público e 7 (sete) representantes da sociedade civil, nos termos do artigo 4º, responsável pelas deliberações do Conselho, definição de prioridades, e aprovação de propostas e pareceres.</w:t>
      </w:r>
    </w:p>
    <w:p w14:paraId="3F71B715"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8897514"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lastRenderedPageBreak/>
        <w:t>Parágrafo único. A composição paritária do COMTURI assegura a participação equitativa entre Poder Público e sociedade civil, garantindo representatividade e legitimidade às decisões.</w:t>
      </w:r>
    </w:p>
    <w:p w14:paraId="1C5D2894"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3CEA84F7"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4º</w:t>
      </w:r>
      <w:r w:rsidRPr="00C37BAF">
        <w:rPr>
          <w:rFonts w:ascii="Times New Roman" w:hAnsi="Times New Roman" w:cs="Times New Roman"/>
          <w:sz w:val="24"/>
          <w:szCs w:val="24"/>
        </w:rPr>
        <w:t xml:space="preserve"> O COMTURI será composto por 14 (quatorze) membros titulares, com igual número de suplentes, assegurada a paridade entre representantes do Poder Público e da Sociedade Civil Organizada, sendo garantido a cada setor representado o direito de indicar seu membro titular e respectivo suplente.</w:t>
      </w:r>
    </w:p>
    <w:p w14:paraId="0BFBD159"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69B0019"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I – 7 (sete) representantes do Poder Executivo Municipal, sendo:</w:t>
      </w:r>
    </w:p>
    <w:p w14:paraId="135FA4D6"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74372D8" w14:textId="10B58630" w:rsidR="00C37BAF" w:rsidRPr="00525A73" w:rsidRDefault="00C37BAF" w:rsidP="00525A73">
      <w:pPr>
        <w:pStyle w:val="PargrafodaLista"/>
        <w:numPr>
          <w:ilvl w:val="0"/>
          <w:numId w:val="30"/>
        </w:numPr>
        <w:ind w:left="-1701" w:firstLine="0"/>
        <w:mirrorIndents/>
        <w:jc w:val="both"/>
        <w:rPr>
          <w:rFonts w:ascii="Times New Roman" w:hAnsi="Times New Roman" w:cs="Times New Roman"/>
          <w:sz w:val="24"/>
          <w:szCs w:val="24"/>
        </w:rPr>
      </w:pPr>
      <w:r w:rsidRPr="00525A73">
        <w:rPr>
          <w:rFonts w:ascii="Times New Roman" w:hAnsi="Times New Roman" w:cs="Times New Roman"/>
          <w:sz w:val="24"/>
          <w:szCs w:val="24"/>
        </w:rPr>
        <w:t>2 (dois) representantes da Secretaria de Desenvolvimento Econômico;</w:t>
      </w:r>
    </w:p>
    <w:p w14:paraId="51999EC9" w14:textId="77777777" w:rsidR="00C37BAF" w:rsidRPr="00C37BAF" w:rsidRDefault="00C37BAF" w:rsidP="00525A73">
      <w:pPr>
        <w:spacing w:after="160"/>
        <w:ind w:left="-1701"/>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b) 1 (um) representante da Secretaria de Cultura;</w:t>
      </w:r>
    </w:p>
    <w:p w14:paraId="0D6D6874" w14:textId="77777777" w:rsidR="00C37BAF" w:rsidRPr="00C37BAF" w:rsidRDefault="00C37BAF" w:rsidP="00525A73">
      <w:pPr>
        <w:spacing w:after="160"/>
        <w:ind w:left="-1701"/>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c) 1 (um) representante da Secretaria de Esportes e Lazer;</w:t>
      </w:r>
    </w:p>
    <w:p w14:paraId="394CDF0A" w14:textId="3200F27B" w:rsidR="00C37BAF" w:rsidRPr="00C37BAF" w:rsidRDefault="00C37BAF" w:rsidP="00525A73">
      <w:pPr>
        <w:spacing w:after="160"/>
        <w:ind w:left="-1701"/>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d) 1 (um) representante da Secretaria de Meio Ambiente e Defesa dos</w:t>
      </w:r>
      <w:r w:rsidR="00525A73">
        <w:rPr>
          <w:rFonts w:ascii="Times New Roman" w:hAnsi="Times New Roman" w:cs="Times New Roman"/>
          <w:sz w:val="24"/>
          <w:szCs w:val="24"/>
        </w:rPr>
        <w:t xml:space="preserve"> </w:t>
      </w:r>
      <w:r w:rsidRPr="00C37BAF">
        <w:rPr>
          <w:rFonts w:ascii="Times New Roman" w:hAnsi="Times New Roman" w:cs="Times New Roman"/>
          <w:sz w:val="24"/>
          <w:szCs w:val="24"/>
        </w:rPr>
        <w:t>Animais;</w:t>
      </w:r>
    </w:p>
    <w:p w14:paraId="5515659D" w14:textId="77777777" w:rsidR="00C37BAF" w:rsidRPr="00C37BAF" w:rsidRDefault="00C37BAF" w:rsidP="00525A73">
      <w:pPr>
        <w:spacing w:after="160"/>
        <w:ind w:left="-1701"/>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e) 1 (um) representante da Secretaria de Desenvolvimento Urbano;</w:t>
      </w:r>
    </w:p>
    <w:p w14:paraId="30E80FDA" w14:textId="77777777" w:rsidR="00C37BAF" w:rsidRPr="00C37BAF" w:rsidRDefault="00C37BAF" w:rsidP="00525A73">
      <w:pPr>
        <w:spacing w:after="160"/>
        <w:ind w:left="-1701"/>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f) 1 (um) representante da Secretaria de Saúde.</w:t>
      </w:r>
    </w:p>
    <w:p w14:paraId="51B4F38A"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25EFCAB4"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II - 7 (sete) representantes da sociedade civil, escolhidos dentre representantes de organizações não governamentais ou movimentos sociais que atuem em áreas ligadas ao turismo.</w:t>
      </w:r>
    </w:p>
    <w:p w14:paraId="7B401F7F"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6054F9C"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1º O Presidente do Conselho e o Vice-Presidente serão indicados pela Secretaria de Desenvolvimento Econômico na primeira reunião do Conselho.</w:t>
      </w:r>
    </w:p>
    <w:p w14:paraId="74CBF2E7"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F3282F3"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2º Os órgãos, entidades ou segmentos representados no Conselho Municipal de Turismo de Itapevi deverão indicar, conjuntamente, um titular e seu respectivo suplente, assegurando a continuidade da representação e das atividades do colegiado.</w:t>
      </w:r>
    </w:p>
    <w:p w14:paraId="5FD68801"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42C8580"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3º Os membros do Conselho Municipal de Turismo de Itapevi e seus respectivos suplentes, após indicação pelos órgãos, entidades ou segmentos representados, serão formalmente nomeados pelo Poder Executivo.</w:t>
      </w:r>
    </w:p>
    <w:p w14:paraId="7B0A51FE"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5F87CF3"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4º O referido Conselho contará com uma Secretaria Executiva, a qual terá sua estrutura disciplinada em Regimento Interno.</w:t>
      </w:r>
    </w:p>
    <w:p w14:paraId="38DE63E6"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6AB3E6E"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5º Na ausência de entidades específicas, as pessoas que representem os setores poderão ser indicadas por profissionais da respectiva área ou pelo COMTURI, desde que haja aprovação da maioria dos seus membros presentes, podendo ser reconduzidas por quem os tenham indicado.</w:t>
      </w:r>
    </w:p>
    <w:p w14:paraId="3286CD91"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7888F1B7"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lastRenderedPageBreak/>
        <w:t>§ 6º Os membros do Conselho exercerão mandato de 2 (dois) anos, permitida a recondução por igual período.</w:t>
      </w:r>
    </w:p>
    <w:p w14:paraId="38ADE29B"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1DB2828"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7º Os membros deste Conselho exercerão seus mandates gratuitamente, sendo a função de Conselheiro considerada como serviço público relevante.</w:t>
      </w:r>
    </w:p>
    <w:p w14:paraId="4FA043D2"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256BF75"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8º O Conselho Municipal de Turismo contará com o apoio técnico e o acompanhamento da Secretaria de Desenvolvimento Econômico, que terá direito a voz.</w:t>
      </w:r>
    </w:p>
    <w:p w14:paraId="64FBD91F"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2CC57080"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5º</w:t>
      </w:r>
      <w:r w:rsidRPr="00C37BAF">
        <w:rPr>
          <w:rFonts w:ascii="Times New Roman" w:hAnsi="Times New Roman" w:cs="Times New Roman"/>
          <w:sz w:val="24"/>
          <w:szCs w:val="24"/>
        </w:rPr>
        <w:t xml:space="preserve"> Poderão ser criadas comissões técnicas permanentes ou temporárias, para elaboração e acompanhamento de projetos ou atividades especiais.</w:t>
      </w:r>
    </w:p>
    <w:p w14:paraId="2D79AA1B"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2F7F8BDA"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6º</w:t>
      </w:r>
      <w:r w:rsidRPr="00C37BAF">
        <w:rPr>
          <w:rFonts w:ascii="Times New Roman" w:hAnsi="Times New Roman" w:cs="Times New Roman"/>
          <w:sz w:val="24"/>
          <w:szCs w:val="24"/>
        </w:rPr>
        <w:t xml:space="preserve"> O suporte administrativo ao funcionamento do Conselho Municipal de Turismo será prestado, prioritariamente, pela Secretaria de Desenvolvimento Econômico, podendo contar com a colaboração de outros órgãos da Administração Pública Municipal, conforme disciplinado em Regimento Interno.</w:t>
      </w:r>
    </w:p>
    <w:p w14:paraId="4B24ECF5"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2A346C6"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7º</w:t>
      </w:r>
      <w:r w:rsidRPr="00C37BAF">
        <w:rPr>
          <w:rFonts w:ascii="Times New Roman" w:hAnsi="Times New Roman" w:cs="Times New Roman"/>
          <w:sz w:val="24"/>
          <w:szCs w:val="24"/>
        </w:rPr>
        <w:t xml:space="preserve"> O Conselho Municipal de Turismo de Itapevi elaborará seu Regimento Interno, que disporá sobre seu funcionamento e as atribuições de sua estrutura, sendo aprovado pelos membros do conselho e dada a devida publicidade.</w:t>
      </w:r>
    </w:p>
    <w:p w14:paraId="2CDEF69E"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0A7D954"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8º</w:t>
      </w:r>
      <w:r w:rsidRPr="00C37BAF">
        <w:rPr>
          <w:rFonts w:ascii="Times New Roman" w:hAnsi="Times New Roman" w:cs="Times New Roman"/>
          <w:sz w:val="24"/>
          <w:szCs w:val="24"/>
        </w:rPr>
        <w:t xml:space="preserve"> Compete ao COMTURI e a seus membros, no âmbito de sua atuação consultiva e deliberativa:</w:t>
      </w:r>
    </w:p>
    <w:p w14:paraId="42491B65"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9ACCE28"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 - </w:t>
      </w:r>
      <w:proofErr w:type="gramStart"/>
      <w:r w:rsidRPr="00C37BAF">
        <w:rPr>
          <w:rFonts w:ascii="Times New Roman" w:hAnsi="Times New Roman" w:cs="Times New Roman"/>
          <w:sz w:val="24"/>
          <w:szCs w:val="24"/>
        </w:rPr>
        <w:t>avaliar, opinar</w:t>
      </w:r>
      <w:proofErr w:type="gramEnd"/>
      <w:r w:rsidRPr="00C37BAF">
        <w:rPr>
          <w:rFonts w:ascii="Times New Roman" w:hAnsi="Times New Roman" w:cs="Times New Roman"/>
          <w:sz w:val="24"/>
          <w:szCs w:val="24"/>
        </w:rPr>
        <w:t xml:space="preserve"> e propor sobre:</w:t>
      </w:r>
    </w:p>
    <w:p w14:paraId="456D9904"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894090B" w14:textId="77777777" w:rsidR="00C37BAF" w:rsidRPr="00C37BAF" w:rsidRDefault="00C37BAF" w:rsidP="0009516B">
      <w:pPr>
        <w:spacing w:after="160"/>
        <w:ind w:left="2268"/>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a) a Política Municipal de Turismo;</w:t>
      </w:r>
    </w:p>
    <w:p w14:paraId="022BB5A1" w14:textId="77777777" w:rsidR="00C37BAF" w:rsidRPr="00C37BAF" w:rsidRDefault="00C37BAF" w:rsidP="0009516B">
      <w:pPr>
        <w:spacing w:after="160"/>
        <w:ind w:left="2268"/>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b) as Diretrizes Básicas observadas na citada Política;</w:t>
      </w:r>
    </w:p>
    <w:p w14:paraId="61E391AA" w14:textId="77777777" w:rsidR="00C37BAF" w:rsidRPr="00C37BAF" w:rsidRDefault="00C37BAF" w:rsidP="0009516B">
      <w:pPr>
        <w:spacing w:after="160"/>
        <w:ind w:left="2268"/>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c) Planos que visem o desenvolvimento e a expansão do Turismo no Município;</w:t>
      </w:r>
    </w:p>
    <w:p w14:paraId="72581F18" w14:textId="77777777" w:rsidR="00C37BAF" w:rsidRPr="00C37BAF" w:rsidRDefault="00C37BAF" w:rsidP="0009516B">
      <w:pPr>
        <w:spacing w:after="160"/>
        <w:ind w:left="2268"/>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d) os instrumentos de estímulo ao desenvolvimento turístico;</w:t>
      </w:r>
    </w:p>
    <w:p w14:paraId="39ADC19F" w14:textId="77777777" w:rsidR="00C37BAF" w:rsidRPr="00C37BAF" w:rsidRDefault="00C37BAF" w:rsidP="0009516B">
      <w:pPr>
        <w:spacing w:after="160"/>
        <w:ind w:left="2268"/>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e) os assuntos atinentes ao turismo que lhe forem submetidos.</w:t>
      </w:r>
    </w:p>
    <w:p w14:paraId="59E9CBCC"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793C458B"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II - </w:t>
      </w:r>
      <w:proofErr w:type="gramStart"/>
      <w:r w:rsidRPr="00C37BAF">
        <w:rPr>
          <w:rFonts w:ascii="Times New Roman" w:hAnsi="Times New Roman" w:cs="Times New Roman"/>
          <w:sz w:val="24"/>
          <w:szCs w:val="24"/>
        </w:rPr>
        <w:t>acompanhar, analisar</w:t>
      </w:r>
      <w:proofErr w:type="gramEnd"/>
      <w:r w:rsidRPr="00C37BAF">
        <w:rPr>
          <w:rFonts w:ascii="Times New Roman" w:hAnsi="Times New Roman" w:cs="Times New Roman"/>
          <w:sz w:val="24"/>
          <w:szCs w:val="24"/>
        </w:rPr>
        <w:t xml:space="preserve"> e emitir recomendações sobre o diagnóstico e a atualização de dados e informações turísticas do Município;</w:t>
      </w:r>
    </w:p>
    <w:p w14:paraId="1844F00B"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27B983EE"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III - promover debates sobre temas de interesse turístico para o Município, com a participação de representantes da sociedade ou especialistas convidados;</w:t>
      </w:r>
    </w:p>
    <w:p w14:paraId="13070234"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EEC35F9"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lastRenderedPageBreak/>
        <w:t xml:space="preserve">IV – </w:t>
      </w:r>
      <w:proofErr w:type="gramStart"/>
      <w:r w:rsidRPr="00C37BAF">
        <w:rPr>
          <w:rFonts w:ascii="Times New Roman" w:hAnsi="Times New Roman" w:cs="Times New Roman"/>
          <w:sz w:val="24"/>
          <w:szCs w:val="24"/>
        </w:rPr>
        <w:t>estabelecer</w:t>
      </w:r>
      <w:proofErr w:type="gramEnd"/>
      <w:r w:rsidRPr="00C37BAF">
        <w:rPr>
          <w:rFonts w:ascii="Times New Roman" w:hAnsi="Times New Roman" w:cs="Times New Roman"/>
          <w:sz w:val="24"/>
          <w:szCs w:val="24"/>
        </w:rPr>
        <w:t xml:space="preserve"> intercâmbio com entidades e instituições públicas ou privadas, do Município ou de outras localidades, com o objetivo de promover troca de experiências para fortalecer a política municipal de turismo e ampliar o aproveitamento do potencial turístico local;</w:t>
      </w:r>
    </w:p>
    <w:p w14:paraId="16DF43F6"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E3EF82E"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V - </w:t>
      </w:r>
      <w:proofErr w:type="gramStart"/>
      <w:r w:rsidRPr="00C37BAF">
        <w:rPr>
          <w:rFonts w:ascii="Times New Roman" w:hAnsi="Times New Roman" w:cs="Times New Roman"/>
          <w:sz w:val="24"/>
          <w:szCs w:val="24"/>
        </w:rPr>
        <w:t>sugerir</w:t>
      </w:r>
      <w:proofErr w:type="gramEnd"/>
      <w:r w:rsidRPr="00C37BAF">
        <w:rPr>
          <w:rFonts w:ascii="Times New Roman" w:hAnsi="Times New Roman" w:cs="Times New Roman"/>
          <w:sz w:val="24"/>
          <w:szCs w:val="24"/>
        </w:rPr>
        <w:t xml:space="preserve"> a revisão ou a supressão de exigências administrativas ou regulamentares que constituam barreiras ao desenvolvimento das atividades turísticas em seus diversos segmentos;</w:t>
      </w:r>
    </w:p>
    <w:p w14:paraId="20C3BEF3"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08139A3"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VI – </w:t>
      </w:r>
      <w:proofErr w:type="gramStart"/>
      <w:r w:rsidRPr="00C37BAF">
        <w:rPr>
          <w:rFonts w:ascii="Times New Roman" w:hAnsi="Times New Roman" w:cs="Times New Roman"/>
          <w:sz w:val="24"/>
          <w:szCs w:val="24"/>
        </w:rPr>
        <w:t>propor</w:t>
      </w:r>
      <w:proofErr w:type="gramEnd"/>
      <w:r w:rsidRPr="00C37BAF">
        <w:rPr>
          <w:rFonts w:ascii="Times New Roman" w:hAnsi="Times New Roman" w:cs="Times New Roman"/>
          <w:sz w:val="24"/>
          <w:szCs w:val="24"/>
        </w:rPr>
        <w:t xml:space="preserve"> programas e projetos nos segmentos do turismo, visando incrementar o fluxo de turistas e de eventos para a Cidade;</w:t>
      </w:r>
    </w:p>
    <w:p w14:paraId="488CCF06"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CEEE47B"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VII – propor diretrizes de fomento do turismo através de órgãos municipais e os serviços prestados pela iniciativa privada, com o objetivo de adequar a infraestrutura local para a implementação do turismo em todos os seus segmentos;</w:t>
      </w:r>
    </w:p>
    <w:p w14:paraId="53C03194"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F3ACE04"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VIII – promover e divulgar as atividades ligadas ao turismo do Município, participando de feiras, exposições e eventos, bem como apoiar o Poder Público na realização de feiras, congressos, seminários, eventos e outros, projetados para a própria cidade;</w:t>
      </w:r>
    </w:p>
    <w:p w14:paraId="5DFE1B5C"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786C8331"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IX - </w:t>
      </w:r>
      <w:proofErr w:type="gramStart"/>
      <w:r w:rsidRPr="00C37BAF">
        <w:rPr>
          <w:rFonts w:ascii="Times New Roman" w:hAnsi="Times New Roman" w:cs="Times New Roman"/>
          <w:sz w:val="24"/>
          <w:szCs w:val="24"/>
        </w:rPr>
        <w:t>colaborar</w:t>
      </w:r>
      <w:proofErr w:type="gramEnd"/>
      <w:r w:rsidRPr="00C37BAF">
        <w:rPr>
          <w:rFonts w:ascii="Times New Roman" w:hAnsi="Times New Roman" w:cs="Times New Roman"/>
          <w:sz w:val="24"/>
          <w:szCs w:val="24"/>
        </w:rPr>
        <w:t xml:space="preserve"> com o Poder Público nos assuntos pertinentes à política pública de obtenção de recursos para o desenvolvimento da atividade turística no município, propondo formas para sua captação, emitindo pareceres sobre iniciativas, planos, programas e projetos que visem o fortalecimento da indústria turística local;</w:t>
      </w:r>
    </w:p>
    <w:p w14:paraId="75F1E8C8"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C7C35C5"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X – </w:t>
      </w:r>
      <w:proofErr w:type="gramStart"/>
      <w:r w:rsidRPr="00C37BAF">
        <w:rPr>
          <w:rFonts w:ascii="Times New Roman" w:hAnsi="Times New Roman" w:cs="Times New Roman"/>
          <w:sz w:val="24"/>
          <w:szCs w:val="24"/>
        </w:rPr>
        <w:t>formar</w:t>
      </w:r>
      <w:proofErr w:type="gramEnd"/>
      <w:r w:rsidRPr="00C37BAF">
        <w:rPr>
          <w:rFonts w:ascii="Times New Roman" w:hAnsi="Times New Roman" w:cs="Times New Roman"/>
          <w:sz w:val="24"/>
          <w:szCs w:val="24"/>
        </w:rPr>
        <w:t xml:space="preserve"> grupos de trabalho para desenvolver os estudos necessários em assuntos específicos, com prazo para conclusão dos trabalhos e apresentação de relatório ao plenário;</w:t>
      </w:r>
    </w:p>
    <w:p w14:paraId="24279CD0"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EB78DAA"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XI - sugerir a celebração de convênios com Entidades, Municípios, Estados ou União, e opinar sobre </w:t>
      </w:r>
      <w:proofErr w:type="gramStart"/>
      <w:r w:rsidRPr="00C37BAF">
        <w:rPr>
          <w:rFonts w:ascii="Times New Roman" w:hAnsi="Times New Roman" w:cs="Times New Roman"/>
          <w:sz w:val="24"/>
          <w:szCs w:val="24"/>
        </w:rPr>
        <w:t>os mesmos</w:t>
      </w:r>
      <w:proofErr w:type="gramEnd"/>
      <w:r w:rsidRPr="00C37BAF">
        <w:rPr>
          <w:rFonts w:ascii="Times New Roman" w:hAnsi="Times New Roman" w:cs="Times New Roman"/>
          <w:sz w:val="24"/>
          <w:szCs w:val="24"/>
        </w:rPr>
        <w:t>, quando for solicitado;</w:t>
      </w:r>
    </w:p>
    <w:p w14:paraId="02C26BC8"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77AD93E5"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XII - indicar, quando solicitado, representantes para integrarem delegações do Município a congressos, convenções, reuniões ou novos acontecimentos que ofereçam interesse à Política Municipal de Turismo;</w:t>
      </w:r>
    </w:p>
    <w:p w14:paraId="590FB9E5"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B5B60C8"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XIII - propor o Calendário Turístico do Município;</w:t>
      </w:r>
    </w:p>
    <w:p w14:paraId="0B9CA34A"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330FE11"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XIV - monitorar o crescimento do turismo no Município, propondo medidas que atendam à sua capacidade turística;</w:t>
      </w:r>
    </w:p>
    <w:p w14:paraId="598F7DC8"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70D956EB"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lastRenderedPageBreak/>
        <w:t xml:space="preserve">XV – </w:t>
      </w:r>
      <w:proofErr w:type="gramStart"/>
      <w:r w:rsidRPr="00C37BAF">
        <w:rPr>
          <w:rFonts w:ascii="Times New Roman" w:hAnsi="Times New Roman" w:cs="Times New Roman"/>
          <w:sz w:val="24"/>
          <w:szCs w:val="24"/>
        </w:rPr>
        <w:t>analisar</w:t>
      </w:r>
      <w:proofErr w:type="gramEnd"/>
      <w:r w:rsidRPr="00C37BAF">
        <w:rPr>
          <w:rFonts w:ascii="Times New Roman" w:hAnsi="Times New Roman" w:cs="Times New Roman"/>
          <w:sz w:val="24"/>
          <w:szCs w:val="24"/>
        </w:rPr>
        <w:t xml:space="preserve"> reclamações e sugestões encaminhadas por turistas e recomendar medidas pertinentes à melhoria da prestação dos serviços turísticos locais;</w:t>
      </w:r>
    </w:p>
    <w:p w14:paraId="5CE85979"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8BD6A92"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XVI – propor homenagens a pessoas e instituições com relevantes serviços prestados na área de turismo;</w:t>
      </w:r>
    </w:p>
    <w:p w14:paraId="75AE474A"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39F1E36F"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XVII - Acompanhar a execução de ações públicas voltadas ao turismo.</w:t>
      </w:r>
    </w:p>
    <w:p w14:paraId="0FAEF56A"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609A00D"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9º</w:t>
      </w:r>
      <w:r w:rsidRPr="00C37BAF">
        <w:rPr>
          <w:rFonts w:ascii="Times New Roman" w:hAnsi="Times New Roman" w:cs="Times New Roman"/>
          <w:sz w:val="24"/>
          <w:szCs w:val="24"/>
        </w:rPr>
        <w:t xml:space="preserve"> Compete ao Presidente do COMTURI: </w:t>
      </w:r>
    </w:p>
    <w:p w14:paraId="7A4DE391"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9203182"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 - </w:t>
      </w:r>
      <w:proofErr w:type="gramStart"/>
      <w:r w:rsidRPr="00C37BAF">
        <w:rPr>
          <w:rFonts w:ascii="Times New Roman" w:hAnsi="Times New Roman" w:cs="Times New Roman"/>
          <w:sz w:val="24"/>
          <w:szCs w:val="24"/>
        </w:rPr>
        <w:t>convocar e presidir</w:t>
      </w:r>
      <w:proofErr w:type="gramEnd"/>
      <w:r w:rsidRPr="00C37BAF">
        <w:rPr>
          <w:rFonts w:ascii="Times New Roman" w:hAnsi="Times New Roman" w:cs="Times New Roman"/>
          <w:sz w:val="24"/>
          <w:szCs w:val="24"/>
        </w:rPr>
        <w:t xml:space="preserve"> as reuniões do Conselho;</w:t>
      </w:r>
    </w:p>
    <w:p w14:paraId="0317F736"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97381D2"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II - </w:t>
      </w:r>
      <w:proofErr w:type="gramStart"/>
      <w:r w:rsidRPr="00C37BAF">
        <w:rPr>
          <w:rFonts w:ascii="Times New Roman" w:hAnsi="Times New Roman" w:cs="Times New Roman"/>
          <w:sz w:val="24"/>
          <w:szCs w:val="24"/>
        </w:rPr>
        <w:t>dar</w:t>
      </w:r>
      <w:proofErr w:type="gramEnd"/>
      <w:r w:rsidRPr="00C37BAF">
        <w:rPr>
          <w:rFonts w:ascii="Times New Roman" w:hAnsi="Times New Roman" w:cs="Times New Roman"/>
          <w:sz w:val="24"/>
          <w:szCs w:val="24"/>
        </w:rPr>
        <w:t xml:space="preserve"> posse a seus membros; </w:t>
      </w:r>
    </w:p>
    <w:p w14:paraId="6F483FC3"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1C310F4"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III - definir a pauta, abrir, orientar e encerrar as reuniões; </w:t>
      </w:r>
    </w:p>
    <w:p w14:paraId="736E36E1"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63C5890"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IV - </w:t>
      </w:r>
      <w:proofErr w:type="gramStart"/>
      <w:r w:rsidRPr="00C37BAF">
        <w:rPr>
          <w:rFonts w:ascii="Times New Roman" w:hAnsi="Times New Roman" w:cs="Times New Roman"/>
          <w:sz w:val="24"/>
          <w:szCs w:val="24"/>
        </w:rPr>
        <w:t>acatar</w:t>
      </w:r>
      <w:proofErr w:type="gramEnd"/>
      <w:r w:rsidRPr="00C37BAF">
        <w:rPr>
          <w:rFonts w:ascii="Times New Roman" w:hAnsi="Times New Roman" w:cs="Times New Roman"/>
          <w:sz w:val="24"/>
          <w:szCs w:val="24"/>
        </w:rPr>
        <w:t xml:space="preserve"> a decisão da maioria sobre a frequência das reuniões, cujo espaço não poderá ser superior a 60 dias; </w:t>
      </w:r>
    </w:p>
    <w:p w14:paraId="341E6BD9"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E1C2E04"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V - </w:t>
      </w:r>
      <w:proofErr w:type="gramStart"/>
      <w:r w:rsidRPr="00C37BAF">
        <w:rPr>
          <w:rFonts w:ascii="Times New Roman" w:hAnsi="Times New Roman" w:cs="Times New Roman"/>
          <w:sz w:val="24"/>
          <w:szCs w:val="24"/>
        </w:rPr>
        <w:t>indicar</w:t>
      </w:r>
      <w:proofErr w:type="gramEnd"/>
      <w:r w:rsidRPr="00C37BAF">
        <w:rPr>
          <w:rFonts w:ascii="Times New Roman" w:hAnsi="Times New Roman" w:cs="Times New Roman"/>
          <w:sz w:val="24"/>
          <w:szCs w:val="24"/>
        </w:rPr>
        <w:t xml:space="preserve"> o Secretário Executivo e, quando necessário, o Secretário Adjunto; </w:t>
      </w:r>
    </w:p>
    <w:p w14:paraId="6A1DFC2F"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B6081C6"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VI - </w:t>
      </w:r>
      <w:proofErr w:type="gramStart"/>
      <w:r w:rsidRPr="00C37BAF">
        <w:rPr>
          <w:rFonts w:ascii="Times New Roman" w:hAnsi="Times New Roman" w:cs="Times New Roman"/>
          <w:sz w:val="24"/>
          <w:szCs w:val="24"/>
        </w:rPr>
        <w:t>cumprir</w:t>
      </w:r>
      <w:proofErr w:type="gramEnd"/>
      <w:r w:rsidRPr="00C37BAF">
        <w:rPr>
          <w:rFonts w:ascii="Times New Roman" w:hAnsi="Times New Roman" w:cs="Times New Roman"/>
          <w:sz w:val="24"/>
          <w:szCs w:val="24"/>
        </w:rPr>
        <w:t xml:space="preserve"> as determinações soberanas do plenário e prestar contas da sua agenda na reunião seguinte;</w:t>
      </w:r>
    </w:p>
    <w:p w14:paraId="605F5594"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4630800"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VII - cumprir e fazer cumprir esta Lei, bem como o Regimento Interno a ser criado e aprovado.</w:t>
      </w:r>
    </w:p>
    <w:p w14:paraId="2636BDCB"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D1BEDC3"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Parágrafo único</w:t>
      </w:r>
      <w:r w:rsidRPr="00C37BAF">
        <w:rPr>
          <w:rFonts w:ascii="Times New Roman" w:hAnsi="Times New Roman" w:cs="Times New Roman"/>
          <w:sz w:val="24"/>
          <w:szCs w:val="24"/>
        </w:rPr>
        <w:t>. O Vice-Presidente substituirá o Presidente em suas ausências e impedimentos, e o sucederá em caso de vacância, até o término do mandato.</w:t>
      </w:r>
    </w:p>
    <w:p w14:paraId="537D2396"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2CB11DB" w14:textId="5A590442"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10</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 COMTURI reunir-se-á em sessão ordinária uma vez por mês, ou no máximo em 60 dias, desde que presentes a maioria de seus membros, podendo ser convocado, extraordinariamente, por solicitação, de no mínimo, 50% (cinquenta por cento) de seus membros ou pelo Presidente.</w:t>
      </w:r>
    </w:p>
    <w:p w14:paraId="4378A24D"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5F7301B"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1º As decisões do COMTURI serão tomadas por maioria simples de votos, exceto quando se tratar de alteração do Regimento Interno, caso em que serão necessários os votos da maioria absoluta de seus membros.</w:t>
      </w:r>
    </w:p>
    <w:p w14:paraId="76FD34E7"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AE36B7D"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2º Em caso de empate, caberá ao Presidente do Conselho o voto de desempate.</w:t>
      </w:r>
    </w:p>
    <w:p w14:paraId="319F9811"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2998F2E"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3º Quando das reuniões, serão convocados os titulares e, também, os suplentes.</w:t>
      </w:r>
    </w:p>
    <w:p w14:paraId="6816AABB"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8A0ABAA"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4º Os suplentes terão direito à voz quando da presença dos titulares, e, direito à voz e voto quando da ausência deste.</w:t>
      </w:r>
    </w:p>
    <w:p w14:paraId="56E66988"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06B58E7" w14:textId="7242A61B"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11</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Os casos e hipóteses de exclusão dos membros serão tratados no Regimento Interno.</w:t>
      </w:r>
    </w:p>
    <w:p w14:paraId="113E6F3C"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233E180E" w14:textId="01EB3CB8"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12</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As reuniões do COMTURI serão divulgadas com a necessária antecedência, com diretrizes e definição em Regimento Interno, por meio dos canais oficiais da Prefeitura de Itapevi, e serão abertas ao publico interessado.</w:t>
      </w:r>
    </w:p>
    <w:p w14:paraId="202DA0F6"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184C8F9" w14:textId="38850954"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13</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 COMTURI poderá ter convidados especiais, sem direito a voto, com a frequência que for desejável, sejam personalidades ou entidades, desde que devidamente aprovado por maioria absoluta dos seus membros.</w:t>
      </w:r>
    </w:p>
    <w:p w14:paraId="2E1EB680"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B4C0F42" w14:textId="62C3B4FB"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14</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 Presidente do Conselho Municipal de Turismo de Itapevi solicitará aos órgãos competentes, 30 (trinta) dias antes do término dos mandatos, a indicação dos novos membros.</w:t>
      </w:r>
    </w:p>
    <w:p w14:paraId="5FF2511C"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E1E7C01" w14:textId="0902ED62"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15</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As despesas decorrentes da presente Lei correrão por conta de dotação própria do orçamento vigente.</w:t>
      </w:r>
    </w:p>
    <w:p w14:paraId="22883497"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E565301" w14:textId="5059872B"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16</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Os casos omissos serão resolvidos pelo plenário do COMTURI, em deliberação colegiada, com apoio da Secretaria Executiva.</w:t>
      </w:r>
    </w:p>
    <w:p w14:paraId="30BB3883"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973C9B1" w14:textId="15A349CD"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17</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 município de Itapevi, por meio do COMTURI, adotará as providências necessárias à sua inserção e permanência no Mapa do Turismo Brasileiro, conforme critérios definidos pelo Ministério do Turismo ou a norma vigente à época.</w:t>
      </w:r>
    </w:p>
    <w:p w14:paraId="0A0D4573"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3A2DFE75" w14:textId="3452F465"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18</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 Poder Executivo, por meio da Secretaria de Desenvolvimento Econômico e demais órgãos competentes, prestará apoio técnico ao COMTUR e às entidades integrantes da Política Municipal de Turismo, visando:</w:t>
      </w:r>
    </w:p>
    <w:p w14:paraId="11879264"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907CF89"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 – </w:t>
      </w:r>
      <w:proofErr w:type="gramStart"/>
      <w:r w:rsidRPr="00C37BAF">
        <w:rPr>
          <w:rFonts w:ascii="Times New Roman" w:hAnsi="Times New Roman" w:cs="Times New Roman"/>
          <w:sz w:val="24"/>
          <w:szCs w:val="24"/>
        </w:rPr>
        <w:t>a</w:t>
      </w:r>
      <w:proofErr w:type="gramEnd"/>
      <w:r w:rsidRPr="00C37BAF">
        <w:rPr>
          <w:rFonts w:ascii="Times New Roman" w:hAnsi="Times New Roman" w:cs="Times New Roman"/>
          <w:sz w:val="24"/>
          <w:szCs w:val="24"/>
        </w:rPr>
        <w:t xml:space="preserve"> elaboração de projetos de fomento ao turismo local; </w:t>
      </w:r>
    </w:p>
    <w:p w14:paraId="5BB18000"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438879E9"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II – </w:t>
      </w:r>
      <w:proofErr w:type="gramStart"/>
      <w:r w:rsidRPr="00C37BAF">
        <w:rPr>
          <w:rFonts w:ascii="Times New Roman" w:hAnsi="Times New Roman" w:cs="Times New Roman"/>
          <w:sz w:val="24"/>
          <w:szCs w:val="24"/>
        </w:rPr>
        <w:t>a</w:t>
      </w:r>
      <w:proofErr w:type="gramEnd"/>
      <w:r w:rsidRPr="00C37BAF">
        <w:rPr>
          <w:rFonts w:ascii="Times New Roman" w:hAnsi="Times New Roman" w:cs="Times New Roman"/>
          <w:sz w:val="24"/>
          <w:szCs w:val="24"/>
        </w:rPr>
        <w:t xml:space="preserve"> obtenção de recursos junto a programas e fundos públicos, inclusive estaduais e federais; </w:t>
      </w:r>
    </w:p>
    <w:p w14:paraId="65B9A76D"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1E58DAE3"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III – a formalização de parcerias e termos de cooperação com a iniciativa privada e organizações da sociedade civil.</w:t>
      </w:r>
    </w:p>
    <w:p w14:paraId="51D20B95"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2133A29" w14:textId="77777777" w:rsidR="00C37BAF" w:rsidRPr="00C37BAF" w:rsidRDefault="00C37BAF" w:rsidP="00537B2D">
      <w:pPr>
        <w:spacing w:after="160"/>
        <w:contextualSpacing/>
        <w:mirrorIndents/>
        <w:jc w:val="center"/>
        <w:rPr>
          <w:rFonts w:ascii="Times New Roman" w:hAnsi="Times New Roman" w:cs="Times New Roman"/>
          <w:b/>
          <w:bCs/>
          <w:sz w:val="24"/>
          <w:szCs w:val="24"/>
        </w:rPr>
      </w:pPr>
      <w:r w:rsidRPr="00C37BAF">
        <w:rPr>
          <w:rFonts w:ascii="Times New Roman" w:hAnsi="Times New Roman" w:cs="Times New Roman"/>
          <w:b/>
          <w:bCs/>
          <w:sz w:val="24"/>
          <w:szCs w:val="24"/>
        </w:rPr>
        <w:t>CAPÍTULO II</w:t>
      </w:r>
    </w:p>
    <w:p w14:paraId="36AAE101" w14:textId="77777777" w:rsidR="00C37BAF" w:rsidRPr="00C37BAF" w:rsidRDefault="00C37BAF" w:rsidP="00537B2D">
      <w:pPr>
        <w:spacing w:after="160"/>
        <w:contextualSpacing/>
        <w:mirrorIndents/>
        <w:jc w:val="center"/>
        <w:rPr>
          <w:rFonts w:ascii="Times New Roman" w:hAnsi="Times New Roman" w:cs="Times New Roman"/>
          <w:b/>
          <w:bCs/>
          <w:sz w:val="24"/>
          <w:szCs w:val="24"/>
        </w:rPr>
      </w:pPr>
      <w:r w:rsidRPr="00C37BAF">
        <w:rPr>
          <w:rFonts w:ascii="Times New Roman" w:hAnsi="Times New Roman" w:cs="Times New Roman"/>
          <w:b/>
          <w:bCs/>
          <w:sz w:val="24"/>
          <w:szCs w:val="24"/>
        </w:rPr>
        <w:t>DA CRIAÇÃO DO FUNDO MUNICIPAL DE TURISMO DE ITAPEVI - FUMTURI</w:t>
      </w:r>
    </w:p>
    <w:p w14:paraId="5486C05A"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08E1722" w14:textId="6D76A5FF"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19</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Fica instituído o Fundo Municipal de Turismo de Itapevi - FUMTURI, instrumento de captação e aplicação de recursos, vinculado à Secretaria de Desenvolvimento Econômico, com a finalidade de proporcionar apoio e suporte financeiro às ações municipais na área do Turismo.</w:t>
      </w:r>
    </w:p>
    <w:p w14:paraId="761A5667"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B71B290" w14:textId="7BCB29A2"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20</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A Secretaria de Desenvolvimento Econômico, em conjunto com o Conselho Municipal de Turismo de Itapevi– COMTURI, adotará ações comuns no sentido de:</w:t>
      </w:r>
    </w:p>
    <w:p w14:paraId="03DC35FA"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t xml:space="preserve">I – </w:t>
      </w:r>
      <w:proofErr w:type="gramStart"/>
      <w:r w:rsidRPr="00C37BAF">
        <w:rPr>
          <w:rFonts w:ascii="Times New Roman" w:hAnsi="Times New Roman" w:cs="Times New Roman"/>
          <w:sz w:val="24"/>
          <w:szCs w:val="24"/>
        </w:rPr>
        <w:t>definir</w:t>
      </w:r>
      <w:proofErr w:type="gramEnd"/>
      <w:r w:rsidRPr="00C37BAF">
        <w:rPr>
          <w:rFonts w:ascii="Times New Roman" w:hAnsi="Times New Roman" w:cs="Times New Roman"/>
          <w:sz w:val="24"/>
          <w:szCs w:val="24"/>
        </w:rPr>
        <w:t xml:space="preserve"> mecanismos próprios de gerenciamento, registro e controle do Fundo Municipal de Turismo de Itapevi- FUMTURI;</w:t>
      </w:r>
    </w:p>
    <w:p w14:paraId="320F6E72"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II – </w:t>
      </w:r>
      <w:proofErr w:type="gramStart"/>
      <w:r w:rsidRPr="00C37BAF">
        <w:rPr>
          <w:rFonts w:ascii="Times New Roman" w:hAnsi="Times New Roman" w:cs="Times New Roman"/>
          <w:sz w:val="24"/>
          <w:szCs w:val="24"/>
        </w:rPr>
        <w:t>aplicar</w:t>
      </w:r>
      <w:proofErr w:type="gramEnd"/>
      <w:r w:rsidRPr="00C37BAF">
        <w:rPr>
          <w:rFonts w:ascii="Times New Roman" w:hAnsi="Times New Roman" w:cs="Times New Roman"/>
          <w:sz w:val="24"/>
          <w:szCs w:val="24"/>
        </w:rPr>
        <w:t xml:space="preserve"> os parâmetros da Administração Financeira Pública na execução do Fundo, nos termos da legislação vigente.</w:t>
      </w:r>
    </w:p>
    <w:p w14:paraId="150CCEDA"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276846F5" w14:textId="3C0931C0"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21</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 Fundo Municipal de Turismo de Itapevi- FUMTURI, poderá receber recursos orçamentários destinados pelo Município, pelo Estado e pela União, além de:</w:t>
      </w:r>
    </w:p>
    <w:p w14:paraId="6676DC99"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 – </w:t>
      </w:r>
      <w:proofErr w:type="gramStart"/>
      <w:r w:rsidRPr="00C37BAF">
        <w:rPr>
          <w:rFonts w:ascii="Times New Roman" w:hAnsi="Times New Roman" w:cs="Times New Roman"/>
          <w:sz w:val="24"/>
          <w:szCs w:val="24"/>
        </w:rPr>
        <w:t>receitas</w:t>
      </w:r>
      <w:proofErr w:type="gramEnd"/>
      <w:r w:rsidRPr="00C37BAF">
        <w:rPr>
          <w:rFonts w:ascii="Times New Roman" w:hAnsi="Times New Roman" w:cs="Times New Roman"/>
          <w:sz w:val="24"/>
          <w:szCs w:val="24"/>
        </w:rPr>
        <w:t xml:space="preserve"> provenientes de cessão de espaços públicos municipais, para eventos de cunho turístico e de negócios;</w:t>
      </w:r>
    </w:p>
    <w:p w14:paraId="78F9D13D"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II – </w:t>
      </w:r>
      <w:proofErr w:type="gramStart"/>
      <w:r w:rsidRPr="00C37BAF">
        <w:rPr>
          <w:rFonts w:ascii="Times New Roman" w:hAnsi="Times New Roman" w:cs="Times New Roman"/>
          <w:sz w:val="24"/>
          <w:szCs w:val="24"/>
        </w:rPr>
        <w:t>rendas</w:t>
      </w:r>
      <w:proofErr w:type="gramEnd"/>
      <w:r w:rsidRPr="00C37BAF">
        <w:rPr>
          <w:rFonts w:ascii="Times New Roman" w:hAnsi="Times New Roman" w:cs="Times New Roman"/>
          <w:sz w:val="24"/>
          <w:szCs w:val="24"/>
        </w:rPr>
        <w:t xml:space="preserve"> provenientes da cobrança de ingressos e receitas, promovidas por ações dos gestores do Fundo Municipal de Turismo de Itapevi - FUMTURI;</w:t>
      </w:r>
    </w:p>
    <w:p w14:paraId="22DD1470"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III – poderá receber dotações orçamentárias, consignadas no Orçamento do Município, créditos especiais, transferências e repasses que lhe forem conferidos;</w:t>
      </w:r>
    </w:p>
    <w:p w14:paraId="1665C928"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IV - </w:t>
      </w:r>
      <w:proofErr w:type="gramStart"/>
      <w:r w:rsidRPr="00C37BAF">
        <w:rPr>
          <w:rFonts w:ascii="Times New Roman" w:hAnsi="Times New Roman" w:cs="Times New Roman"/>
          <w:sz w:val="24"/>
          <w:szCs w:val="24"/>
        </w:rPr>
        <w:t>doações</w:t>
      </w:r>
      <w:proofErr w:type="gramEnd"/>
      <w:r w:rsidRPr="00C37BAF">
        <w:rPr>
          <w:rFonts w:ascii="Times New Roman" w:hAnsi="Times New Roman" w:cs="Times New Roman"/>
          <w:sz w:val="24"/>
          <w:szCs w:val="24"/>
        </w:rPr>
        <w:t xml:space="preserve"> de pessoas físicas e jurídicas, de organismos governamentais e não governamentais, nacionais ou estrangeiras, legados, subvenções e outros recursos que lhe forem destinados;</w:t>
      </w:r>
    </w:p>
    <w:p w14:paraId="59E2CD69"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V - </w:t>
      </w:r>
      <w:proofErr w:type="gramStart"/>
      <w:r w:rsidRPr="00C37BAF">
        <w:rPr>
          <w:rFonts w:ascii="Times New Roman" w:hAnsi="Times New Roman" w:cs="Times New Roman"/>
          <w:sz w:val="24"/>
          <w:szCs w:val="24"/>
        </w:rPr>
        <w:t>contribuições</w:t>
      </w:r>
      <w:proofErr w:type="gramEnd"/>
      <w:r w:rsidRPr="00C37BAF">
        <w:rPr>
          <w:rFonts w:ascii="Times New Roman" w:hAnsi="Times New Roman" w:cs="Times New Roman"/>
          <w:sz w:val="24"/>
          <w:szCs w:val="24"/>
        </w:rPr>
        <w:t xml:space="preserve"> de qualquer natureza, destinadas ao fomento de atividades relacionadas ao turismo, sejam públicas ou privadas;</w:t>
      </w:r>
    </w:p>
    <w:p w14:paraId="6CEF12BA"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VI – </w:t>
      </w:r>
      <w:proofErr w:type="gramStart"/>
      <w:r w:rsidRPr="00C37BAF">
        <w:rPr>
          <w:rFonts w:ascii="Times New Roman" w:hAnsi="Times New Roman" w:cs="Times New Roman"/>
          <w:sz w:val="24"/>
          <w:szCs w:val="24"/>
        </w:rPr>
        <w:t>recursos</w:t>
      </w:r>
      <w:proofErr w:type="gramEnd"/>
      <w:r w:rsidRPr="00C37BAF">
        <w:rPr>
          <w:rFonts w:ascii="Times New Roman" w:hAnsi="Times New Roman" w:cs="Times New Roman"/>
          <w:sz w:val="24"/>
          <w:szCs w:val="24"/>
        </w:rPr>
        <w:t xml:space="preserve"> provenientes de convênios destinados ao fomento de atividades relacionadas ao turismo, celebrado com o Município;</w:t>
      </w:r>
    </w:p>
    <w:p w14:paraId="2AAE64C1"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lastRenderedPageBreak/>
        <w:br/>
        <w:t>VII - produtos de operações de créditos, realizadas pelo Município, observada a legislação pertinente e destinadas a este fim específico;</w:t>
      </w:r>
    </w:p>
    <w:p w14:paraId="7F5C0B43"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VIII – rendas provenientes da aplicação financeira de seus recursos disponíveis, no mercado de capitais;</w:t>
      </w:r>
    </w:p>
    <w:p w14:paraId="092910AA"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IX – </w:t>
      </w:r>
      <w:proofErr w:type="gramStart"/>
      <w:r w:rsidRPr="00C37BAF">
        <w:rPr>
          <w:rFonts w:ascii="Times New Roman" w:hAnsi="Times New Roman" w:cs="Times New Roman"/>
          <w:sz w:val="24"/>
          <w:szCs w:val="24"/>
        </w:rPr>
        <w:t>outras</w:t>
      </w:r>
      <w:proofErr w:type="gramEnd"/>
      <w:r w:rsidRPr="00C37BAF">
        <w:rPr>
          <w:rFonts w:ascii="Times New Roman" w:hAnsi="Times New Roman" w:cs="Times New Roman"/>
          <w:sz w:val="24"/>
          <w:szCs w:val="24"/>
        </w:rPr>
        <w:t xml:space="preserve"> rendas eventuais.</w:t>
      </w:r>
    </w:p>
    <w:p w14:paraId="0770FF09"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r>
      <w:r w:rsidRPr="00C37BAF">
        <w:rPr>
          <w:rFonts w:ascii="Times New Roman" w:hAnsi="Times New Roman" w:cs="Times New Roman"/>
          <w:b/>
          <w:bCs/>
          <w:sz w:val="24"/>
          <w:szCs w:val="24"/>
        </w:rPr>
        <w:t>Parágrafo único</w:t>
      </w:r>
      <w:r w:rsidRPr="00C37BAF">
        <w:rPr>
          <w:rFonts w:ascii="Times New Roman" w:hAnsi="Times New Roman" w:cs="Times New Roman"/>
          <w:sz w:val="24"/>
          <w:szCs w:val="24"/>
        </w:rPr>
        <w:t>. Os recursos descritos neste artigo serão depositados em conta especial a ser aberta e mantida em Instituição Financeira Oficial, vinculada à Secretaria de Fazenda e Patrimônio, sob a denominação de "Fundo Municipal de Turismo de Itapevi - FUMTURI", tendo como ordenadora de despesas a Secretaria de Desenvolvimento Econômico de Itapevi.</w:t>
      </w:r>
    </w:p>
    <w:p w14:paraId="14F4B55E"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0ADE9A5D" w14:textId="47C65D01"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22</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As receitas do Fundo Municipal de Turismo de Itapevi - FUMTURI, deverão ser processadas de acordo com a Legislação vigente, sendo utilizadas em programas e projetos exclusivamente voltadas ao turismo e turismo de negócios, a serem desenvolvidas pela Secretaria de Desenvolvimento Econômico e o Conselho Municipal de Turismo de Itapevi - COMTURI.</w:t>
      </w:r>
    </w:p>
    <w:p w14:paraId="18D492A4"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2E0A618A" w14:textId="1FEAC96E"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23</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Os recursos do Fundo Municipal de Turismo de Itapevi- FUMTURI serão exclusivamente aplicados em:</w:t>
      </w:r>
    </w:p>
    <w:p w14:paraId="5F4CBB4E"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 - </w:t>
      </w:r>
      <w:proofErr w:type="gramStart"/>
      <w:r w:rsidRPr="00C37BAF">
        <w:rPr>
          <w:rFonts w:ascii="Times New Roman" w:hAnsi="Times New Roman" w:cs="Times New Roman"/>
          <w:sz w:val="24"/>
          <w:szCs w:val="24"/>
        </w:rPr>
        <w:t>aquisição</w:t>
      </w:r>
      <w:proofErr w:type="gramEnd"/>
      <w:r w:rsidRPr="00C37BAF">
        <w:rPr>
          <w:rFonts w:ascii="Times New Roman" w:hAnsi="Times New Roman" w:cs="Times New Roman"/>
          <w:sz w:val="24"/>
          <w:szCs w:val="24"/>
        </w:rPr>
        <w:t xml:space="preserve"> de material permanente, de consumo, e de outros insumos necessários ao desenvolvimento de programas e projetos diretamente ligados ao turismo;</w:t>
      </w:r>
    </w:p>
    <w:p w14:paraId="1DBA86D0"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II - </w:t>
      </w:r>
      <w:proofErr w:type="gramStart"/>
      <w:r w:rsidRPr="00C37BAF">
        <w:rPr>
          <w:rFonts w:ascii="Times New Roman" w:hAnsi="Times New Roman" w:cs="Times New Roman"/>
          <w:sz w:val="24"/>
          <w:szCs w:val="24"/>
        </w:rPr>
        <w:t>financiar</w:t>
      </w:r>
      <w:proofErr w:type="gramEnd"/>
      <w:r w:rsidRPr="00C37BAF">
        <w:rPr>
          <w:rFonts w:ascii="Times New Roman" w:hAnsi="Times New Roman" w:cs="Times New Roman"/>
          <w:sz w:val="24"/>
          <w:szCs w:val="24"/>
        </w:rPr>
        <w:t xml:space="preserve"> total ou parcialmente, programas e projetos de turismo, através de convênios e parcerias;</w:t>
      </w:r>
    </w:p>
    <w:p w14:paraId="17D2AD7C"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III - desenvolvimento de programas de capacitação e aperfeiçoamento de recursos humanos na área de turismo;</w:t>
      </w:r>
    </w:p>
    <w:p w14:paraId="0856324F"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IV - </w:t>
      </w:r>
      <w:proofErr w:type="gramStart"/>
      <w:r w:rsidRPr="00C37BAF">
        <w:rPr>
          <w:rFonts w:ascii="Times New Roman" w:hAnsi="Times New Roman" w:cs="Times New Roman"/>
          <w:sz w:val="24"/>
          <w:szCs w:val="24"/>
        </w:rPr>
        <w:t>aplicação</w:t>
      </w:r>
      <w:proofErr w:type="gramEnd"/>
      <w:r w:rsidRPr="00C37BAF">
        <w:rPr>
          <w:rFonts w:ascii="Times New Roman" w:hAnsi="Times New Roman" w:cs="Times New Roman"/>
          <w:sz w:val="24"/>
          <w:szCs w:val="24"/>
        </w:rPr>
        <w:t xml:space="preserve"> de recursos em quaisquer projetos turísticos e de eventos de iniciativa da Secretaria de Desenvolvimento Econômico, referendada pelo Conselho Municipal de Turismo de Itapevi– COMTURI, que desenvolvam a atividade turística, no Município;</w:t>
      </w:r>
    </w:p>
    <w:p w14:paraId="6DD4C661"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1º Fica permitida a celebração de parcerias com instituições privadas para a realização de atividades que sejam compatíveis com as finalidades do Fundo de Turismo de Itapevi.</w:t>
      </w:r>
    </w:p>
    <w:p w14:paraId="16CB7499"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lastRenderedPageBreak/>
        <w:br/>
        <w:t>§ 2º A aplicação dos recursos do Fundo Municipal de Turismo de Itapevi - FUMTURI, para quaisquer finalidades, fica condicionada ao comprovado atendimento ao disposto no artigo 24desta Lei.</w:t>
      </w:r>
    </w:p>
    <w:p w14:paraId="1644C0B7"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66A1E99F" w14:textId="0D3E412E"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24</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Na aplicação dos recursos do Fundo Municipal de Turismo de Itapevi - FUMTURI, observará:</w:t>
      </w:r>
    </w:p>
    <w:p w14:paraId="6C8C5AFE"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 - </w:t>
      </w:r>
      <w:proofErr w:type="gramStart"/>
      <w:r w:rsidRPr="00C37BAF">
        <w:rPr>
          <w:rFonts w:ascii="Times New Roman" w:hAnsi="Times New Roman" w:cs="Times New Roman"/>
          <w:sz w:val="24"/>
          <w:szCs w:val="24"/>
        </w:rPr>
        <w:t>as</w:t>
      </w:r>
      <w:proofErr w:type="gramEnd"/>
      <w:r w:rsidRPr="00C37BAF">
        <w:rPr>
          <w:rFonts w:ascii="Times New Roman" w:hAnsi="Times New Roman" w:cs="Times New Roman"/>
          <w:sz w:val="24"/>
          <w:szCs w:val="24"/>
        </w:rPr>
        <w:t xml:space="preserve"> especificações definidas em orçamento próprio;</w:t>
      </w:r>
    </w:p>
    <w:p w14:paraId="5F8BA122"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t xml:space="preserve">II – </w:t>
      </w:r>
      <w:proofErr w:type="gramStart"/>
      <w:r w:rsidRPr="00C37BAF">
        <w:rPr>
          <w:rFonts w:ascii="Times New Roman" w:hAnsi="Times New Roman" w:cs="Times New Roman"/>
          <w:sz w:val="24"/>
          <w:szCs w:val="24"/>
        </w:rPr>
        <w:t>os</w:t>
      </w:r>
      <w:proofErr w:type="gramEnd"/>
      <w:r w:rsidRPr="00C37BAF">
        <w:rPr>
          <w:rFonts w:ascii="Times New Roman" w:hAnsi="Times New Roman" w:cs="Times New Roman"/>
          <w:sz w:val="24"/>
          <w:szCs w:val="24"/>
        </w:rPr>
        <w:t xml:space="preserve"> planos de aplicação e respectivos demonstrativos de recursos, por origem, observada a Legislação orçamentária.</w:t>
      </w:r>
    </w:p>
    <w:p w14:paraId="0AB16DB2" w14:textId="77777777"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sz w:val="24"/>
          <w:szCs w:val="24"/>
        </w:rPr>
        <w:br/>
      </w:r>
      <w:r w:rsidRPr="00C37BAF">
        <w:rPr>
          <w:rFonts w:ascii="Times New Roman" w:hAnsi="Times New Roman" w:cs="Times New Roman"/>
          <w:b/>
          <w:bCs/>
          <w:sz w:val="24"/>
          <w:szCs w:val="24"/>
        </w:rPr>
        <w:t>Parágrafo único</w:t>
      </w:r>
      <w:r w:rsidRPr="00C37BAF">
        <w:rPr>
          <w:rFonts w:ascii="Times New Roman" w:hAnsi="Times New Roman" w:cs="Times New Roman"/>
          <w:sz w:val="24"/>
          <w:szCs w:val="24"/>
        </w:rPr>
        <w:t xml:space="preserve">. O orçamento e os planos do Fundo Municipal de Turismo de Itapevi- FUMTURI, observarão rigorosamente as diretrizes traçadas pela Secretaria de Desenvolvimento Econômico e pelo Conselho Municipal de Turismo. </w:t>
      </w:r>
    </w:p>
    <w:p w14:paraId="53C9FF0F" w14:textId="77777777" w:rsidR="00C37BAF" w:rsidRPr="00C37BAF" w:rsidRDefault="00C37BAF" w:rsidP="00537B2D">
      <w:pPr>
        <w:spacing w:after="160"/>
        <w:contextualSpacing/>
        <w:mirrorIndents/>
        <w:jc w:val="center"/>
        <w:rPr>
          <w:rFonts w:ascii="Times New Roman" w:hAnsi="Times New Roman" w:cs="Times New Roman"/>
          <w:b/>
          <w:bCs/>
          <w:sz w:val="24"/>
          <w:szCs w:val="24"/>
        </w:rPr>
      </w:pPr>
      <w:r w:rsidRPr="00C37BAF">
        <w:rPr>
          <w:rFonts w:ascii="Times New Roman" w:hAnsi="Times New Roman" w:cs="Times New Roman"/>
          <w:sz w:val="24"/>
          <w:szCs w:val="24"/>
        </w:rPr>
        <w:br/>
      </w:r>
      <w:r w:rsidRPr="00C37BAF">
        <w:rPr>
          <w:rFonts w:ascii="Times New Roman" w:hAnsi="Times New Roman" w:cs="Times New Roman"/>
          <w:b/>
          <w:bCs/>
          <w:sz w:val="24"/>
          <w:szCs w:val="24"/>
        </w:rPr>
        <w:t>CAPÍTULO III</w:t>
      </w:r>
      <w:r w:rsidRPr="00C37BAF">
        <w:rPr>
          <w:rFonts w:ascii="Times New Roman" w:hAnsi="Times New Roman" w:cs="Times New Roman"/>
          <w:b/>
          <w:bCs/>
          <w:sz w:val="24"/>
          <w:szCs w:val="24"/>
        </w:rPr>
        <w:br/>
        <w:t>DAS DISPOSIÇÕES FINAIS E TRANSITÓRIAS</w:t>
      </w:r>
      <w:r w:rsidRPr="00C37BAF">
        <w:rPr>
          <w:rFonts w:ascii="Times New Roman" w:hAnsi="Times New Roman" w:cs="Times New Roman"/>
          <w:b/>
          <w:bCs/>
          <w:sz w:val="24"/>
          <w:szCs w:val="24"/>
        </w:rPr>
        <w:br/>
      </w:r>
    </w:p>
    <w:p w14:paraId="074AC189" w14:textId="28572860"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25</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Deverá o Conselho realizar anualmente, ou a qualquer tempo por solicitação do Poder Executivo ou de outros órgãos da sociedade, a prestação de contas do Fundo Municipal de Turismo de Itapevi- FUMTURI, criado por esta Lei, após efetuar a publicação </w:t>
      </w:r>
      <w:proofErr w:type="gramStart"/>
      <w:r w:rsidRPr="00C37BAF">
        <w:rPr>
          <w:rFonts w:ascii="Times New Roman" w:hAnsi="Times New Roman" w:cs="Times New Roman"/>
          <w:sz w:val="24"/>
          <w:szCs w:val="24"/>
        </w:rPr>
        <w:t>da mesma</w:t>
      </w:r>
      <w:proofErr w:type="gramEnd"/>
      <w:r w:rsidRPr="00C37BAF">
        <w:rPr>
          <w:rFonts w:ascii="Times New Roman" w:hAnsi="Times New Roman" w:cs="Times New Roman"/>
          <w:sz w:val="24"/>
          <w:szCs w:val="24"/>
        </w:rPr>
        <w:t>.</w:t>
      </w:r>
    </w:p>
    <w:p w14:paraId="59EF6B80" w14:textId="77777777" w:rsidR="00C37BAF" w:rsidRPr="00C37BAF" w:rsidRDefault="00C37BAF" w:rsidP="00C37BAF">
      <w:pPr>
        <w:spacing w:after="160"/>
        <w:contextualSpacing/>
        <w:mirrorIndents/>
        <w:jc w:val="both"/>
        <w:rPr>
          <w:rFonts w:ascii="Times New Roman" w:hAnsi="Times New Roman" w:cs="Times New Roman"/>
          <w:sz w:val="24"/>
          <w:szCs w:val="24"/>
        </w:rPr>
      </w:pPr>
    </w:p>
    <w:p w14:paraId="50FBF952" w14:textId="32B4BA3A" w:rsidR="00C37BAF" w:rsidRPr="00C37BAF" w:rsidRDefault="00C37BAF" w:rsidP="00C37BAF">
      <w:pPr>
        <w:spacing w:after="160"/>
        <w:contextualSpacing/>
        <w:mirrorIndents/>
        <w:jc w:val="both"/>
        <w:rPr>
          <w:rFonts w:ascii="Times New Roman" w:hAnsi="Times New Roman" w:cs="Times New Roman"/>
          <w:sz w:val="24"/>
          <w:szCs w:val="24"/>
        </w:rPr>
      </w:pPr>
      <w:r w:rsidRPr="00C37BAF">
        <w:rPr>
          <w:rFonts w:ascii="Times New Roman" w:hAnsi="Times New Roman" w:cs="Times New Roman"/>
          <w:b/>
          <w:bCs/>
          <w:sz w:val="24"/>
          <w:szCs w:val="24"/>
        </w:rPr>
        <w:t>Art. 26</w:t>
      </w:r>
      <w:r w:rsidR="004A0E99">
        <w:rPr>
          <w:rFonts w:ascii="Times New Roman" w:hAnsi="Times New Roman" w:cs="Times New Roman"/>
          <w:b/>
          <w:bCs/>
          <w:sz w:val="24"/>
          <w:szCs w:val="24"/>
        </w:rPr>
        <w:t>º</w:t>
      </w:r>
      <w:r w:rsidRPr="00C37BAF">
        <w:rPr>
          <w:rFonts w:ascii="Times New Roman" w:hAnsi="Times New Roman" w:cs="Times New Roman"/>
          <w:sz w:val="24"/>
          <w:szCs w:val="24"/>
        </w:rPr>
        <w:t xml:space="preserve"> Esta Lei entrará em vigor na data de sua publicação, revogadas as disposições em contrário, em especial a Lei 2.391, de 27 de abril de 2016.</w:t>
      </w:r>
    </w:p>
    <w:p w14:paraId="212799B4" w14:textId="77777777" w:rsidR="00063051" w:rsidRPr="00A718B2" w:rsidRDefault="00063051" w:rsidP="00A718B2">
      <w:pPr>
        <w:spacing w:after="160"/>
        <w:contextualSpacing/>
        <w:mirrorIndents/>
        <w:jc w:val="both"/>
        <w:rPr>
          <w:rFonts w:ascii="Times New Roman" w:hAnsi="Times New Roman" w:cs="Times New Roman"/>
          <w:sz w:val="24"/>
          <w:szCs w:val="24"/>
        </w:rPr>
      </w:pPr>
    </w:p>
    <w:p w14:paraId="14884C83" w14:textId="18548CD6" w:rsidR="00BC0357" w:rsidRPr="005E001F" w:rsidRDefault="00BC1717" w:rsidP="00F1402F">
      <w:pPr>
        <w:spacing w:after="160"/>
        <w:contextualSpacing/>
        <w:mirrorIndents/>
        <w:jc w:val="center"/>
        <w:rPr>
          <w:rFonts w:ascii="Times New Roman" w:hAnsi="Times New Roman" w:cs="Times New Roman"/>
          <w:bCs/>
          <w:color w:val="000000" w:themeColor="text1"/>
          <w:sz w:val="24"/>
          <w:szCs w:val="24"/>
        </w:rPr>
      </w:pPr>
      <w:r w:rsidRPr="005E001F">
        <w:rPr>
          <w:rFonts w:ascii="Times New Roman" w:hAnsi="Times New Roman" w:cs="Times New Roman"/>
          <w:bCs/>
          <w:color w:val="000000" w:themeColor="text1"/>
          <w:sz w:val="24"/>
          <w:szCs w:val="24"/>
        </w:rPr>
        <w:t xml:space="preserve">Câmara Municipal de Itapevi, </w:t>
      </w:r>
      <w:r w:rsidR="000A0007" w:rsidRPr="005E001F">
        <w:rPr>
          <w:rFonts w:ascii="Times New Roman" w:hAnsi="Times New Roman" w:cs="Times New Roman"/>
          <w:bCs/>
          <w:color w:val="000000" w:themeColor="text1"/>
          <w:sz w:val="24"/>
          <w:szCs w:val="24"/>
        </w:rPr>
        <w:t>0</w:t>
      </w:r>
      <w:r w:rsidR="00817FA9">
        <w:rPr>
          <w:rFonts w:ascii="Times New Roman" w:hAnsi="Times New Roman" w:cs="Times New Roman"/>
          <w:bCs/>
          <w:color w:val="000000" w:themeColor="text1"/>
          <w:sz w:val="24"/>
          <w:szCs w:val="24"/>
        </w:rPr>
        <w:t>2</w:t>
      </w:r>
      <w:r w:rsidR="00907A3E" w:rsidRPr="005E001F">
        <w:rPr>
          <w:rFonts w:ascii="Times New Roman" w:hAnsi="Times New Roman" w:cs="Times New Roman"/>
          <w:bCs/>
          <w:color w:val="000000" w:themeColor="text1"/>
          <w:sz w:val="24"/>
          <w:szCs w:val="24"/>
        </w:rPr>
        <w:t xml:space="preserve"> de </w:t>
      </w:r>
      <w:r w:rsidR="00817FA9">
        <w:rPr>
          <w:rFonts w:ascii="Times New Roman" w:hAnsi="Times New Roman" w:cs="Times New Roman"/>
          <w:bCs/>
          <w:color w:val="000000" w:themeColor="text1"/>
          <w:sz w:val="24"/>
          <w:szCs w:val="24"/>
        </w:rPr>
        <w:t>dezembro</w:t>
      </w:r>
      <w:r w:rsidR="002B07C5" w:rsidRPr="005E001F">
        <w:rPr>
          <w:rFonts w:ascii="Times New Roman" w:hAnsi="Times New Roman" w:cs="Times New Roman"/>
          <w:bCs/>
          <w:color w:val="000000" w:themeColor="text1"/>
          <w:sz w:val="24"/>
          <w:szCs w:val="24"/>
        </w:rPr>
        <w:t xml:space="preserve"> de 2025.</w:t>
      </w:r>
    </w:p>
    <w:p w14:paraId="57EAD8C0" w14:textId="77777777" w:rsidR="004B01D2" w:rsidRPr="005E001F" w:rsidRDefault="004B01D2" w:rsidP="005E001F">
      <w:pPr>
        <w:spacing w:after="160"/>
        <w:contextualSpacing/>
        <w:mirrorIndents/>
        <w:jc w:val="both"/>
        <w:rPr>
          <w:rFonts w:ascii="Times New Roman" w:hAnsi="Times New Roman" w:cs="Times New Roman"/>
          <w:bCs/>
          <w:color w:val="000000" w:themeColor="text1"/>
          <w:sz w:val="24"/>
          <w:szCs w:val="24"/>
        </w:rPr>
      </w:pPr>
    </w:p>
    <w:p w14:paraId="4BEBF7CF" w14:textId="66645BBF" w:rsidR="00BC0357" w:rsidRPr="005E001F" w:rsidRDefault="00BC0357" w:rsidP="005E001F">
      <w:pPr>
        <w:spacing w:after="160"/>
        <w:contextualSpacing/>
        <w:mirrorIndents/>
        <w:jc w:val="both"/>
        <w:rPr>
          <w:rFonts w:ascii="Times New Roman" w:hAnsi="Times New Roman" w:cs="Times New Roman"/>
          <w:b/>
          <w:bCs/>
          <w:color w:val="000000" w:themeColor="text1"/>
          <w:sz w:val="24"/>
          <w:szCs w:val="24"/>
        </w:rPr>
      </w:pPr>
      <w:r w:rsidRPr="005E001F">
        <w:rPr>
          <w:rFonts w:ascii="Times New Roman" w:hAnsi="Times New Roman" w:cs="Times New Roman"/>
          <w:b/>
          <w:bCs/>
          <w:noProof/>
          <w:color w:val="000000" w:themeColor="text1"/>
          <w:sz w:val="24"/>
          <w:szCs w:val="24"/>
        </w:rPr>
        <w:drawing>
          <wp:anchor distT="0" distB="0" distL="114300" distR="114300" simplePos="0" relativeHeight="251659264" behindDoc="1" locked="0" layoutInCell="1" allowOverlap="1" wp14:anchorId="13594DBA" wp14:editId="6FAD4CB3">
            <wp:simplePos x="0" y="0"/>
            <wp:positionH relativeFrom="margin">
              <wp:align>left</wp:align>
            </wp:positionH>
            <wp:positionV relativeFrom="paragraph">
              <wp:posOffset>15875</wp:posOffset>
            </wp:positionV>
            <wp:extent cx="5180965" cy="1000125"/>
            <wp:effectExtent l="0" t="0" r="0" b="0"/>
            <wp:wrapNone/>
            <wp:docPr id="281111014" name="Imagem 2"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0965" cy="1000125"/>
                    </a:xfrm>
                    <a:prstGeom prst="rect">
                      <a:avLst/>
                    </a:prstGeom>
                    <a:noFill/>
                  </pic:spPr>
                </pic:pic>
              </a:graphicData>
            </a:graphic>
            <wp14:sizeRelH relativeFrom="page">
              <wp14:pctWidth>0</wp14:pctWidth>
            </wp14:sizeRelH>
            <wp14:sizeRelV relativeFrom="page">
              <wp14:pctHeight>0</wp14:pctHeight>
            </wp14:sizeRelV>
          </wp:anchor>
        </w:drawing>
      </w:r>
    </w:p>
    <w:p w14:paraId="368E9F36" w14:textId="77777777" w:rsidR="00BC0357" w:rsidRPr="005E001F" w:rsidRDefault="00BC0357" w:rsidP="005E001F">
      <w:pPr>
        <w:spacing w:after="160"/>
        <w:contextualSpacing/>
        <w:mirrorIndents/>
        <w:jc w:val="both"/>
        <w:rPr>
          <w:rFonts w:ascii="Times New Roman" w:hAnsi="Times New Roman" w:cs="Times New Roman"/>
          <w:b/>
          <w:bCs/>
          <w:color w:val="000000" w:themeColor="text1"/>
          <w:sz w:val="24"/>
          <w:szCs w:val="24"/>
        </w:rPr>
      </w:pPr>
    </w:p>
    <w:p w14:paraId="187E9A62" w14:textId="77777777" w:rsidR="00BC0357" w:rsidRPr="005E001F" w:rsidRDefault="00BC0357" w:rsidP="005E001F">
      <w:pPr>
        <w:spacing w:after="160"/>
        <w:contextualSpacing/>
        <w:mirrorIndents/>
        <w:jc w:val="both"/>
        <w:rPr>
          <w:rFonts w:ascii="Times New Roman" w:hAnsi="Times New Roman" w:cs="Times New Roman"/>
          <w:b/>
          <w:bCs/>
          <w:color w:val="000000" w:themeColor="text1"/>
          <w:sz w:val="24"/>
          <w:szCs w:val="24"/>
        </w:rPr>
      </w:pPr>
    </w:p>
    <w:p w14:paraId="211DABCA" w14:textId="77777777" w:rsidR="00BC0357" w:rsidRPr="005E001F" w:rsidRDefault="00BC0357" w:rsidP="005E001F">
      <w:pPr>
        <w:spacing w:after="160"/>
        <w:contextualSpacing/>
        <w:mirrorIndents/>
        <w:jc w:val="both"/>
        <w:rPr>
          <w:rFonts w:ascii="Times New Roman" w:hAnsi="Times New Roman" w:cs="Times New Roman"/>
          <w:b/>
          <w:bCs/>
          <w:color w:val="000000" w:themeColor="text1"/>
          <w:sz w:val="24"/>
          <w:szCs w:val="24"/>
        </w:rPr>
      </w:pPr>
      <w:r w:rsidRPr="005E001F">
        <w:rPr>
          <w:rFonts w:ascii="Times New Roman" w:hAnsi="Times New Roman" w:cs="Times New Roman"/>
          <w:b/>
          <w:bCs/>
          <w:color w:val="000000" w:themeColor="text1"/>
          <w:sz w:val="24"/>
          <w:szCs w:val="24"/>
        </w:rPr>
        <w:t>Rafael Alan de Moraes Romeiros</w:t>
      </w:r>
      <w:r w:rsidRPr="005E001F">
        <w:rPr>
          <w:rFonts w:ascii="Times New Roman" w:hAnsi="Times New Roman" w:cs="Times New Roman"/>
          <w:b/>
          <w:bCs/>
          <w:color w:val="000000" w:themeColor="text1"/>
          <w:sz w:val="24"/>
          <w:szCs w:val="24"/>
        </w:rPr>
        <w:tab/>
        <w:t xml:space="preserve">                                     Mauricio Alonso Murakami</w:t>
      </w:r>
    </w:p>
    <w:p w14:paraId="5E854ACD" w14:textId="6E55241F" w:rsidR="00626C92" w:rsidRPr="005E001F" w:rsidRDefault="00BC0357" w:rsidP="005E001F">
      <w:pPr>
        <w:spacing w:after="160"/>
        <w:contextualSpacing/>
        <w:mirrorIndents/>
        <w:jc w:val="both"/>
        <w:rPr>
          <w:rFonts w:ascii="Times New Roman" w:hAnsi="Times New Roman" w:cs="Times New Roman"/>
          <w:bCs/>
          <w:color w:val="000000" w:themeColor="text1"/>
          <w:sz w:val="24"/>
          <w:szCs w:val="24"/>
        </w:rPr>
      </w:pPr>
      <w:r w:rsidRPr="005E001F">
        <w:rPr>
          <w:rFonts w:ascii="Times New Roman" w:hAnsi="Times New Roman" w:cs="Times New Roman"/>
          <w:b/>
          <w:bCs/>
          <w:color w:val="000000" w:themeColor="text1"/>
          <w:sz w:val="24"/>
          <w:szCs w:val="24"/>
        </w:rPr>
        <w:t xml:space="preserve">              Presidente                                                                             1º Secretário</w:t>
      </w:r>
    </w:p>
    <w:sectPr w:rsidR="00626C92" w:rsidRPr="005E001F" w:rsidSect="00DA1DE6">
      <w:headerReference w:type="even" r:id="rId9"/>
      <w:headerReference w:type="default" r:id="rId10"/>
      <w:footerReference w:type="default" r:id="rId11"/>
      <w:headerReference w:type="first" r:id="rId12"/>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10FF" w14:textId="77777777" w:rsidR="007D181E" w:rsidRDefault="007D181E" w:rsidP="004B11B6">
      <w:pPr>
        <w:spacing w:after="0" w:line="240" w:lineRule="auto"/>
      </w:pPr>
      <w:r>
        <w:separator/>
      </w:r>
    </w:p>
  </w:endnote>
  <w:endnote w:type="continuationSeparator" w:id="0">
    <w:p w14:paraId="4BD8DA53" w14:textId="77777777" w:rsidR="007D181E" w:rsidRDefault="007D181E"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ouvenir Lt BT">
    <w:altName w:val="Georgia"/>
    <w:charset w:val="00"/>
    <w:family w:val="roman"/>
    <w:pitch w:val="default"/>
    <w:sig w:usb0="00000000" w:usb1="00000000" w:usb2="00000000" w:usb3="00000000" w:csb0="0000001B" w:csb1="00000000"/>
  </w:font>
  <w:font w:name="DejaVu Sans">
    <w:altName w:val="Yu Gothic"/>
    <w:charset w:val="8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C886" w14:textId="77777777" w:rsidR="007D181E" w:rsidRPr="00F534EC" w:rsidRDefault="00FC550C"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7C760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673FC7E5"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450BD" w14:textId="77777777" w:rsidR="007D181E" w:rsidRDefault="007D181E" w:rsidP="004B11B6">
      <w:pPr>
        <w:spacing w:after="0" w:line="240" w:lineRule="auto"/>
      </w:pPr>
      <w:r>
        <w:separator/>
      </w:r>
    </w:p>
  </w:footnote>
  <w:footnote w:type="continuationSeparator" w:id="0">
    <w:p w14:paraId="082187C7" w14:textId="77777777" w:rsidR="007D181E" w:rsidRDefault="007D181E"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9B4A" w14:textId="77777777" w:rsidR="007D181E" w:rsidRDefault="00FC550C">
    <w:pPr>
      <w:pStyle w:val="Cabealho"/>
    </w:pPr>
    <w:r>
      <w:rPr>
        <w:noProof/>
      </w:rPr>
      <w:pict w14:anchorId="25A9E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076A" w14:textId="77777777" w:rsidR="007D181E" w:rsidRDefault="00FC550C">
    <w:pPr>
      <w:pStyle w:val="Cabealho"/>
    </w:pPr>
    <w:r>
      <w:rPr>
        <w:noProof/>
      </w:rPr>
      <w:pict w14:anchorId="01A4F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4.95pt;margin-top:-131.4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41FE" w14:textId="77777777" w:rsidR="007D181E" w:rsidRDefault="00FC550C">
    <w:pPr>
      <w:pStyle w:val="Cabealho"/>
    </w:pPr>
    <w:r>
      <w:rPr>
        <w:noProof/>
      </w:rPr>
      <w:pict w14:anchorId="309E3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820AD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05041F44"/>
    <w:multiLevelType w:val="hybridMultilevel"/>
    <w:tmpl w:val="DC16EA1E"/>
    <w:lvl w:ilvl="0" w:tplc="EE2EDD5E">
      <w:start w:val="1"/>
      <w:numFmt w:val="lowerLetter"/>
      <w:lvlText w:val="%1)"/>
      <w:lvlJc w:val="left"/>
      <w:pPr>
        <w:ind w:left="450" w:hanging="45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3"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68285F"/>
    <w:multiLevelType w:val="hybridMultilevel"/>
    <w:tmpl w:val="C0B68D92"/>
    <w:lvl w:ilvl="0" w:tplc="87FEAE5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8"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9"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2"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6"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7" w15:restartNumberingAfterBreak="0">
    <w:nsid w:val="557076B5"/>
    <w:multiLevelType w:val="hybridMultilevel"/>
    <w:tmpl w:val="BDEA351E"/>
    <w:lvl w:ilvl="0" w:tplc="04160013">
      <w:start w:val="1"/>
      <w:numFmt w:val="upperRoman"/>
      <w:lvlText w:val="%1."/>
      <w:lvlJc w:val="right"/>
      <w:pPr>
        <w:ind w:left="770" w:hanging="360"/>
      </w:pPr>
    </w:lvl>
    <w:lvl w:ilvl="1" w:tplc="04160019" w:tentative="1">
      <w:start w:val="1"/>
      <w:numFmt w:val="lowerLetter"/>
      <w:lvlText w:val="%2."/>
      <w:lvlJc w:val="left"/>
      <w:pPr>
        <w:ind w:left="1490" w:hanging="360"/>
      </w:pPr>
    </w:lvl>
    <w:lvl w:ilvl="2" w:tplc="0416001B" w:tentative="1">
      <w:start w:val="1"/>
      <w:numFmt w:val="lowerRoman"/>
      <w:lvlText w:val="%3."/>
      <w:lvlJc w:val="right"/>
      <w:pPr>
        <w:ind w:left="2210" w:hanging="180"/>
      </w:pPr>
    </w:lvl>
    <w:lvl w:ilvl="3" w:tplc="0416000F" w:tentative="1">
      <w:start w:val="1"/>
      <w:numFmt w:val="decimal"/>
      <w:lvlText w:val="%4."/>
      <w:lvlJc w:val="left"/>
      <w:pPr>
        <w:ind w:left="2930" w:hanging="360"/>
      </w:pPr>
    </w:lvl>
    <w:lvl w:ilvl="4" w:tplc="04160019" w:tentative="1">
      <w:start w:val="1"/>
      <w:numFmt w:val="lowerLetter"/>
      <w:lvlText w:val="%5."/>
      <w:lvlJc w:val="left"/>
      <w:pPr>
        <w:ind w:left="3650" w:hanging="360"/>
      </w:pPr>
    </w:lvl>
    <w:lvl w:ilvl="5" w:tplc="0416001B" w:tentative="1">
      <w:start w:val="1"/>
      <w:numFmt w:val="lowerRoman"/>
      <w:lvlText w:val="%6."/>
      <w:lvlJc w:val="right"/>
      <w:pPr>
        <w:ind w:left="4370" w:hanging="180"/>
      </w:pPr>
    </w:lvl>
    <w:lvl w:ilvl="6" w:tplc="0416000F" w:tentative="1">
      <w:start w:val="1"/>
      <w:numFmt w:val="decimal"/>
      <w:lvlText w:val="%7."/>
      <w:lvlJc w:val="left"/>
      <w:pPr>
        <w:ind w:left="5090" w:hanging="360"/>
      </w:pPr>
    </w:lvl>
    <w:lvl w:ilvl="7" w:tplc="04160019" w:tentative="1">
      <w:start w:val="1"/>
      <w:numFmt w:val="lowerLetter"/>
      <w:lvlText w:val="%8."/>
      <w:lvlJc w:val="left"/>
      <w:pPr>
        <w:ind w:left="5810" w:hanging="360"/>
      </w:pPr>
    </w:lvl>
    <w:lvl w:ilvl="8" w:tplc="0416001B" w:tentative="1">
      <w:start w:val="1"/>
      <w:numFmt w:val="lowerRoman"/>
      <w:lvlText w:val="%9."/>
      <w:lvlJc w:val="right"/>
      <w:pPr>
        <w:ind w:left="6530" w:hanging="180"/>
      </w:pPr>
    </w:lvl>
  </w:abstractNum>
  <w:abstractNum w:abstractNumId="18"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5E8A16CF"/>
    <w:multiLevelType w:val="hybridMultilevel"/>
    <w:tmpl w:val="C6424774"/>
    <w:lvl w:ilvl="0" w:tplc="B7AE27B6">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21"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24"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7"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8"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912397508">
    <w:abstractNumId w:val="11"/>
  </w:num>
  <w:num w:numId="2" w16cid:durableId="1157500730">
    <w:abstractNumId w:val="15"/>
  </w:num>
  <w:num w:numId="3" w16cid:durableId="490415500">
    <w:abstractNumId w:val="27"/>
  </w:num>
  <w:num w:numId="4" w16cid:durableId="1654791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73848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90249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90711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90694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37540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2493300">
    <w:abstractNumId w:val="9"/>
  </w:num>
  <w:num w:numId="11" w16cid:durableId="120927150">
    <w:abstractNumId w:val="25"/>
  </w:num>
  <w:num w:numId="12" w16cid:durableId="635065293">
    <w:abstractNumId w:val="3"/>
  </w:num>
  <w:num w:numId="13" w16cid:durableId="884290029">
    <w:abstractNumId w:val="23"/>
  </w:num>
  <w:num w:numId="14" w16cid:durableId="843277943">
    <w:abstractNumId w:val="5"/>
  </w:num>
  <w:num w:numId="15" w16cid:durableId="219291849">
    <w:abstractNumId w:val="21"/>
  </w:num>
  <w:num w:numId="16" w16cid:durableId="1742168947">
    <w:abstractNumId w:val="1"/>
  </w:num>
  <w:num w:numId="17" w16cid:durableId="1818958146">
    <w:abstractNumId w:val="14"/>
  </w:num>
  <w:num w:numId="18" w16cid:durableId="654141538">
    <w:abstractNumId w:val="22"/>
  </w:num>
  <w:num w:numId="19" w16cid:durableId="24791635">
    <w:abstractNumId w:val="24"/>
  </w:num>
  <w:num w:numId="20" w16cid:durableId="1543247140">
    <w:abstractNumId w:val="19"/>
  </w:num>
  <w:num w:numId="21" w16cid:durableId="637879994">
    <w:abstractNumId w:val="13"/>
  </w:num>
  <w:num w:numId="22" w16cid:durableId="1572226766">
    <w:abstractNumId w:val="6"/>
  </w:num>
  <w:num w:numId="23" w16cid:durableId="307785977">
    <w:abstractNumId w:val="28"/>
  </w:num>
  <w:num w:numId="24" w16cid:durableId="760419304">
    <w:abstractNumId w:val="18"/>
  </w:num>
  <w:num w:numId="25" w16cid:durableId="1940260027">
    <w:abstractNumId w:val="10"/>
  </w:num>
  <w:num w:numId="26" w16cid:durableId="1756434714">
    <w:abstractNumId w:val="17"/>
  </w:num>
  <w:num w:numId="27" w16cid:durableId="1194997819">
    <w:abstractNumId w:val="20"/>
  </w:num>
  <w:num w:numId="28" w16cid:durableId="1783722179">
    <w:abstractNumId w:val="0"/>
  </w:num>
  <w:num w:numId="29" w16cid:durableId="2107730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52773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32B5"/>
    <w:rsid w:val="00004589"/>
    <w:rsid w:val="00005345"/>
    <w:rsid w:val="00005BB5"/>
    <w:rsid w:val="000109E6"/>
    <w:rsid w:val="000135AD"/>
    <w:rsid w:val="000145B6"/>
    <w:rsid w:val="00016EB7"/>
    <w:rsid w:val="00021194"/>
    <w:rsid w:val="00024839"/>
    <w:rsid w:val="00034349"/>
    <w:rsid w:val="0003580B"/>
    <w:rsid w:val="0004101E"/>
    <w:rsid w:val="000410EF"/>
    <w:rsid w:val="000452A9"/>
    <w:rsid w:val="00045EA2"/>
    <w:rsid w:val="00051788"/>
    <w:rsid w:val="00054CE1"/>
    <w:rsid w:val="00063051"/>
    <w:rsid w:val="0006328E"/>
    <w:rsid w:val="00064134"/>
    <w:rsid w:val="0006609B"/>
    <w:rsid w:val="0006746E"/>
    <w:rsid w:val="0007088A"/>
    <w:rsid w:val="00071242"/>
    <w:rsid w:val="000712E0"/>
    <w:rsid w:val="0007339B"/>
    <w:rsid w:val="00074A8F"/>
    <w:rsid w:val="00075599"/>
    <w:rsid w:val="0007678A"/>
    <w:rsid w:val="000814EF"/>
    <w:rsid w:val="00083585"/>
    <w:rsid w:val="00084634"/>
    <w:rsid w:val="000920BE"/>
    <w:rsid w:val="000946B7"/>
    <w:rsid w:val="0009516B"/>
    <w:rsid w:val="000A0007"/>
    <w:rsid w:val="000A0F6A"/>
    <w:rsid w:val="000A1840"/>
    <w:rsid w:val="000A7CE5"/>
    <w:rsid w:val="000B6C26"/>
    <w:rsid w:val="000B6F67"/>
    <w:rsid w:val="000B7246"/>
    <w:rsid w:val="000C49E7"/>
    <w:rsid w:val="000D0129"/>
    <w:rsid w:val="000D142A"/>
    <w:rsid w:val="000D187C"/>
    <w:rsid w:val="000D2F0C"/>
    <w:rsid w:val="000D33E8"/>
    <w:rsid w:val="000D3E85"/>
    <w:rsid w:val="000D6CBE"/>
    <w:rsid w:val="000D74BA"/>
    <w:rsid w:val="000E1A07"/>
    <w:rsid w:val="000E3CA8"/>
    <w:rsid w:val="000E60C4"/>
    <w:rsid w:val="000F69EF"/>
    <w:rsid w:val="00101754"/>
    <w:rsid w:val="00113285"/>
    <w:rsid w:val="00114F5B"/>
    <w:rsid w:val="00115D7B"/>
    <w:rsid w:val="00117524"/>
    <w:rsid w:val="001207F6"/>
    <w:rsid w:val="00130D96"/>
    <w:rsid w:val="00134F85"/>
    <w:rsid w:val="0013638C"/>
    <w:rsid w:val="001377FE"/>
    <w:rsid w:val="00140802"/>
    <w:rsid w:val="00143E30"/>
    <w:rsid w:val="00150D86"/>
    <w:rsid w:val="00152AE5"/>
    <w:rsid w:val="00152FC1"/>
    <w:rsid w:val="001575B5"/>
    <w:rsid w:val="00160657"/>
    <w:rsid w:val="00162280"/>
    <w:rsid w:val="00164578"/>
    <w:rsid w:val="0017024B"/>
    <w:rsid w:val="00172166"/>
    <w:rsid w:val="00172243"/>
    <w:rsid w:val="00181E70"/>
    <w:rsid w:val="00182331"/>
    <w:rsid w:val="00184F35"/>
    <w:rsid w:val="00187902"/>
    <w:rsid w:val="00190135"/>
    <w:rsid w:val="00191CAB"/>
    <w:rsid w:val="001959FF"/>
    <w:rsid w:val="00195C56"/>
    <w:rsid w:val="001A032C"/>
    <w:rsid w:val="001A2BB1"/>
    <w:rsid w:val="001A331B"/>
    <w:rsid w:val="001B510F"/>
    <w:rsid w:val="001C5BE8"/>
    <w:rsid w:val="001C794B"/>
    <w:rsid w:val="001D3663"/>
    <w:rsid w:val="001E4BF2"/>
    <w:rsid w:val="001F1B30"/>
    <w:rsid w:val="001F247F"/>
    <w:rsid w:val="001F2E42"/>
    <w:rsid w:val="001F4475"/>
    <w:rsid w:val="001F4A06"/>
    <w:rsid w:val="001F71E0"/>
    <w:rsid w:val="00202837"/>
    <w:rsid w:val="002073DE"/>
    <w:rsid w:val="00225A5C"/>
    <w:rsid w:val="002311FF"/>
    <w:rsid w:val="002343E4"/>
    <w:rsid w:val="00236377"/>
    <w:rsid w:val="00236B00"/>
    <w:rsid w:val="00241F25"/>
    <w:rsid w:val="0024219A"/>
    <w:rsid w:val="002432C3"/>
    <w:rsid w:val="00245A59"/>
    <w:rsid w:val="00246922"/>
    <w:rsid w:val="002502E7"/>
    <w:rsid w:val="00254154"/>
    <w:rsid w:val="002546E4"/>
    <w:rsid w:val="002558E3"/>
    <w:rsid w:val="00261C38"/>
    <w:rsid w:val="002655B7"/>
    <w:rsid w:val="00267B32"/>
    <w:rsid w:val="002700CD"/>
    <w:rsid w:val="002757F4"/>
    <w:rsid w:val="002767FC"/>
    <w:rsid w:val="0027691C"/>
    <w:rsid w:val="002801EC"/>
    <w:rsid w:val="0028259C"/>
    <w:rsid w:val="0028285F"/>
    <w:rsid w:val="0028709E"/>
    <w:rsid w:val="00292BD2"/>
    <w:rsid w:val="00292C12"/>
    <w:rsid w:val="00292FD0"/>
    <w:rsid w:val="00293311"/>
    <w:rsid w:val="002944EF"/>
    <w:rsid w:val="0029520E"/>
    <w:rsid w:val="0029558D"/>
    <w:rsid w:val="002961F6"/>
    <w:rsid w:val="002A0B46"/>
    <w:rsid w:val="002A0D4C"/>
    <w:rsid w:val="002A30A6"/>
    <w:rsid w:val="002B05AF"/>
    <w:rsid w:val="002B07C5"/>
    <w:rsid w:val="002B0C80"/>
    <w:rsid w:val="002B57E9"/>
    <w:rsid w:val="002C0D9F"/>
    <w:rsid w:val="002C2A63"/>
    <w:rsid w:val="002C4AEF"/>
    <w:rsid w:val="002C7B83"/>
    <w:rsid w:val="002D0AE8"/>
    <w:rsid w:val="002D0CA4"/>
    <w:rsid w:val="002D3DC6"/>
    <w:rsid w:val="002D4845"/>
    <w:rsid w:val="002D6088"/>
    <w:rsid w:val="002E1F0B"/>
    <w:rsid w:val="002E5099"/>
    <w:rsid w:val="002E6D4A"/>
    <w:rsid w:val="002F08C4"/>
    <w:rsid w:val="002F167E"/>
    <w:rsid w:val="002F7431"/>
    <w:rsid w:val="00302C30"/>
    <w:rsid w:val="0030406B"/>
    <w:rsid w:val="0030462E"/>
    <w:rsid w:val="0030533C"/>
    <w:rsid w:val="00305FE0"/>
    <w:rsid w:val="003122CA"/>
    <w:rsid w:val="003133EC"/>
    <w:rsid w:val="00313667"/>
    <w:rsid w:val="0031433F"/>
    <w:rsid w:val="00315764"/>
    <w:rsid w:val="003162E2"/>
    <w:rsid w:val="00316F62"/>
    <w:rsid w:val="003209C7"/>
    <w:rsid w:val="003225EC"/>
    <w:rsid w:val="0032262E"/>
    <w:rsid w:val="0032690A"/>
    <w:rsid w:val="00326CB3"/>
    <w:rsid w:val="00330705"/>
    <w:rsid w:val="003415D0"/>
    <w:rsid w:val="00341E27"/>
    <w:rsid w:val="00344166"/>
    <w:rsid w:val="003475A3"/>
    <w:rsid w:val="00354DDB"/>
    <w:rsid w:val="00366DCA"/>
    <w:rsid w:val="003722F8"/>
    <w:rsid w:val="0037336F"/>
    <w:rsid w:val="00373CAF"/>
    <w:rsid w:val="00376AD3"/>
    <w:rsid w:val="00377E65"/>
    <w:rsid w:val="00387994"/>
    <w:rsid w:val="00394FAC"/>
    <w:rsid w:val="0039651E"/>
    <w:rsid w:val="003A0CFC"/>
    <w:rsid w:val="003A26C9"/>
    <w:rsid w:val="003A2D44"/>
    <w:rsid w:val="003A4597"/>
    <w:rsid w:val="003A5FC0"/>
    <w:rsid w:val="003A73B5"/>
    <w:rsid w:val="003C04C7"/>
    <w:rsid w:val="003D3B68"/>
    <w:rsid w:val="003D7A12"/>
    <w:rsid w:val="003E5688"/>
    <w:rsid w:val="003E6BB6"/>
    <w:rsid w:val="003E7F1B"/>
    <w:rsid w:val="003E7F33"/>
    <w:rsid w:val="003F2D35"/>
    <w:rsid w:val="003F3DC2"/>
    <w:rsid w:val="003F651E"/>
    <w:rsid w:val="003F6FDF"/>
    <w:rsid w:val="004069C1"/>
    <w:rsid w:val="00406E68"/>
    <w:rsid w:val="004143A6"/>
    <w:rsid w:val="00420D67"/>
    <w:rsid w:val="00425BA4"/>
    <w:rsid w:val="00426C62"/>
    <w:rsid w:val="00430833"/>
    <w:rsid w:val="004309BC"/>
    <w:rsid w:val="0043149E"/>
    <w:rsid w:val="004341F5"/>
    <w:rsid w:val="00434548"/>
    <w:rsid w:val="004368EA"/>
    <w:rsid w:val="0043700F"/>
    <w:rsid w:val="00437E26"/>
    <w:rsid w:val="00442511"/>
    <w:rsid w:val="00443554"/>
    <w:rsid w:val="0044472A"/>
    <w:rsid w:val="00444CB6"/>
    <w:rsid w:val="0044659E"/>
    <w:rsid w:val="0045039F"/>
    <w:rsid w:val="004534C8"/>
    <w:rsid w:val="00455444"/>
    <w:rsid w:val="004733CB"/>
    <w:rsid w:val="004743EA"/>
    <w:rsid w:val="004761D0"/>
    <w:rsid w:val="00480529"/>
    <w:rsid w:val="00482E87"/>
    <w:rsid w:val="00483A79"/>
    <w:rsid w:val="00486882"/>
    <w:rsid w:val="00490A21"/>
    <w:rsid w:val="00491AAC"/>
    <w:rsid w:val="00491B2D"/>
    <w:rsid w:val="00493B6E"/>
    <w:rsid w:val="00495597"/>
    <w:rsid w:val="00496663"/>
    <w:rsid w:val="00496C73"/>
    <w:rsid w:val="004A0E99"/>
    <w:rsid w:val="004A34D6"/>
    <w:rsid w:val="004A48C5"/>
    <w:rsid w:val="004A7E80"/>
    <w:rsid w:val="004B01D2"/>
    <w:rsid w:val="004B051B"/>
    <w:rsid w:val="004B08DE"/>
    <w:rsid w:val="004B11B6"/>
    <w:rsid w:val="004B26B8"/>
    <w:rsid w:val="004B6C7E"/>
    <w:rsid w:val="004C4A15"/>
    <w:rsid w:val="004D52A7"/>
    <w:rsid w:val="004D7046"/>
    <w:rsid w:val="004D761C"/>
    <w:rsid w:val="004E1CA6"/>
    <w:rsid w:val="004E26A4"/>
    <w:rsid w:val="004E2A59"/>
    <w:rsid w:val="004E51F8"/>
    <w:rsid w:val="004F59E3"/>
    <w:rsid w:val="00506C12"/>
    <w:rsid w:val="00507A84"/>
    <w:rsid w:val="00511260"/>
    <w:rsid w:val="00520B7A"/>
    <w:rsid w:val="00524C09"/>
    <w:rsid w:val="005257DF"/>
    <w:rsid w:val="00525A73"/>
    <w:rsid w:val="00526EB1"/>
    <w:rsid w:val="00531B20"/>
    <w:rsid w:val="00535DDE"/>
    <w:rsid w:val="00536527"/>
    <w:rsid w:val="00537B2D"/>
    <w:rsid w:val="0054022E"/>
    <w:rsid w:val="005424BC"/>
    <w:rsid w:val="00547CB5"/>
    <w:rsid w:val="0055207D"/>
    <w:rsid w:val="00556055"/>
    <w:rsid w:val="005569F7"/>
    <w:rsid w:val="00561750"/>
    <w:rsid w:val="00564C53"/>
    <w:rsid w:val="005669C9"/>
    <w:rsid w:val="00567711"/>
    <w:rsid w:val="00570092"/>
    <w:rsid w:val="00570311"/>
    <w:rsid w:val="00571D03"/>
    <w:rsid w:val="00573A33"/>
    <w:rsid w:val="00574428"/>
    <w:rsid w:val="00574D30"/>
    <w:rsid w:val="00575A68"/>
    <w:rsid w:val="00575CD6"/>
    <w:rsid w:val="00584709"/>
    <w:rsid w:val="00586F29"/>
    <w:rsid w:val="00590252"/>
    <w:rsid w:val="00590BAC"/>
    <w:rsid w:val="00593EEC"/>
    <w:rsid w:val="005A3CA2"/>
    <w:rsid w:val="005A46DB"/>
    <w:rsid w:val="005A60FE"/>
    <w:rsid w:val="005A6C5D"/>
    <w:rsid w:val="005B7133"/>
    <w:rsid w:val="005C3136"/>
    <w:rsid w:val="005D180C"/>
    <w:rsid w:val="005D7684"/>
    <w:rsid w:val="005E001F"/>
    <w:rsid w:val="005E09DD"/>
    <w:rsid w:val="005E65DE"/>
    <w:rsid w:val="005E7666"/>
    <w:rsid w:val="005E7DFA"/>
    <w:rsid w:val="005F0320"/>
    <w:rsid w:val="005F45C7"/>
    <w:rsid w:val="005F56A4"/>
    <w:rsid w:val="005F77FE"/>
    <w:rsid w:val="00601759"/>
    <w:rsid w:val="0060238E"/>
    <w:rsid w:val="0060558B"/>
    <w:rsid w:val="00613874"/>
    <w:rsid w:val="0061523C"/>
    <w:rsid w:val="006162D6"/>
    <w:rsid w:val="00617F20"/>
    <w:rsid w:val="00620901"/>
    <w:rsid w:val="00625D3F"/>
    <w:rsid w:val="00626C92"/>
    <w:rsid w:val="00630BDD"/>
    <w:rsid w:val="0063199E"/>
    <w:rsid w:val="00642942"/>
    <w:rsid w:val="00645779"/>
    <w:rsid w:val="00645F4A"/>
    <w:rsid w:val="00647595"/>
    <w:rsid w:val="00651162"/>
    <w:rsid w:val="006511F4"/>
    <w:rsid w:val="0065214C"/>
    <w:rsid w:val="00653186"/>
    <w:rsid w:val="006558E2"/>
    <w:rsid w:val="00656F36"/>
    <w:rsid w:val="00657FCD"/>
    <w:rsid w:val="00661A5A"/>
    <w:rsid w:val="00661A77"/>
    <w:rsid w:val="00661CF0"/>
    <w:rsid w:val="00662203"/>
    <w:rsid w:val="00664E44"/>
    <w:rsid w:val="006653CE"/>
    <w:rsid w:val="00667B12"/>
    <w:rsid w:val="0067712C"/>
    <w:rsid w:val="00680556"/>
    <w:rsid w:val="00685D3A"/>
    <w:rsid w:val="00686170"/>
    <w:rsid w:val="00687E2F"/>
    <w:rsid w:val="00690E2B"/>
    <w:rsid w:val="00693268"/>
    <w:rsid w:val="006967A1"/>
    <w:rsid w:val="00697D61"/>
    <w:rsid w:val="006A233F"/>
    <w:rsid w:val="006A2813"/>
    <w:rsid w:val="006A34B5"/>
    <w:rsid w:val="006A4B7F"/>
    <w:rsid w:val="006A5254"/>
    <w:rsid w:val="006A5C91"/>
    <w:rsid w:val="006A73BD"/>
    <w:rsid w:val="006A74D8"/>
    <w:rsid w:val="006A7D1D"/>
    <w:rsid w:val="006B042C"/>
    <w:rsid w:val="006B30CB"/>
    <w:rsid w:val="006B3141"/>
    <w:rsid w:val="006C2C20"/>
    <w:rsid w:val="006C361F"/>
    <w:rsid w:val="006C6EEC"/>
    <w:rsid w:val="006D0F20"/>
    <w:rsid w:val="006D1681"/>
    <w:rsid w:val="006D53DF"/>
    <w:rsid w:val="006E284C"/>
    <w:rsid w:val="006E5BF3"/>
    <w:rsid w:val="006E75BD"/>
    <w:rsid w:val="006F3164"/>
    <w:rsid w:val="006F55BD"/>
    <w:rsid w:val="006F5FFC"/>
    <w:rsid w:val="006F7173"/>
    <w:rsid w:val="007140C4"/>
    <w:rsid w:val="00716406"/>
    <w:rsid w:val="0071672C"/>
    <w:rsid w:val="00731DC6"/>
    <w:rsid w:val="00731F11"/>
    <w:rsid w:val="007320DF"/>
    <w:rsid w:val="007409ED"/>
    <w:rsid w:val="00750960"/>
    <w:rsid w:val="007545AF"/>
    <w:rsid w:val="00754963"/>
    <w:rsid w:val="00763FA6"/>
    <w:rsid w:val="007670DE"/>
    <w:rsid w:val="007704FD"/>
    <w:rsid w:val="00770693"/>
    <w:rsid w:val="007741FA"/>
    <w:rsid w:val="00780D4E"/>
    <w:rsid w:val="0078181C"/>
    <w:rsid w:val="007825EA"/>
    <w:rsid w:val="007918F4"/>
    <w:rsid w:val="007920FC"/>
    <w:rsid w:val="00792C0D"/>
    <w:rsid w:val="00793FBC"/>
    <w:rsid w:val="007940F9"/>
    <w:rsid w:val="00797863"/>
    <w:rsid w:val="007A0229"/>
    <w:rsid w:val="007A1177"/>
    <w:rsid w:val="007A6C22"/>
    <w:rsid w:val="007B087E"/>
    <w:rsid w:val="007B4C21"/>
    <w:rsid w:val="007C27FC"/>
    <w:rsid w:val="007C33B6"/>
    <w:rsid w:val="007C760F"/>
    <w:rsid w:val="007D0C24"/>
    <w:rsid w:val="007D181E"/>
    <w:rsid w:val="007D1FA8"/>
    <w:rsid w:val="007D35E7"/>
    <w:rsid w:val="007D4D71"/>
    <w:rsid w:val="007D666C"/>
    <w:rsid w:val="007D7133"/>
    <w:rsid w:val="007E1F84"/>
    <w:rsid w:val="007E7C7F"/>
    <w:rsid w:val="007F4E70"/>
    <w:rsid w:val="007F64B1"/>
    <w:rsid w:val="008048B9"/>
    <w:rsid w:val="00817356"/>
    <w:rsid w:val="00817FA9"/>
    <w:rsid w:val="00820EAA"/>
    <w:rsid w:val="00820FF1"/>
    <w:rsid w:val="008230A3"/>
    <w:rsid w:val="0082749E"/>
    <w:rsid w:val="008304D5"/>
    <w:rsid w:val="00832735"/>
    <w:rsid w:val="008329AD"/>
    <w:rsid w:val="008368BA"/>
    <w:rsid w:val="008414EF"/>
    <w:rsid w:val="00841FE4"/>
    <w:rsid w:val="0084242C"/>
    <w:rsid w:val="0084371C"/>
    <w:rsid w:val="00851E93"/>
    <w:rsid w:val="00854235"/>
    <w:rsid w:val="008554E8"/>
    <w:rsid w:val="00864F5F"/>
    <w:rsid w:val="00875CD1"/>
    <w:rsid w:val="008769C4"/>
    <w:rsid w:val="00880212"/>
    <w:rsid w:val="00880D9C"/>
    <w:rsid w:val="008906BB"/>
    <w:rsid w:val="008978B1"/>
    <w:rsid w:val="008A7939"/>
    <w:rsid w:val="008B2C8D"/>
    <w:rsid w:val="008B4716"/>
    <w:rsid w:val="008B4CF1"/>
    <w:rsid w:val="008B4EFA"/>
    <w:rsid w:val="008C0584"/>
    <w:rsid w:val="008C125E"/>
    <w:rsid w:val="008C12D0"/>
    <w:rsid w:val="008C30F9"/>
    <w:rsid w:val="008C3469"/>
    <w:rsid w:val="008C58C3"/>
    <w:rsid w:val="008D062B"/>
    <w:rsid w:val="008D3657"/>
    <w:rsid w:val="008D5006"/>
    <w:rsid w:val="008D7410"/>
    <w:rsid w:val="008E00DE"/>
    <w:rsid w:val="008F0416"/>
    <w:rsid w:val="008F1E3E"/>
    <w:rsid w:val="008F3FDB"/>
    <w:rsid w:val="00903C1E"/>
    <w:rsid w:val="00907931"/>
    <w:rsid w:val="00907A3E"/>
    <w:rsid w:val="00916EF2"/>
    <w:rsid w:val="009208F4"/>
    <w:rsid w:val="009226AB"/>
    <w:rsid w:val="00924D4D"/>
    <w:rsid w:val="009252F1"/>
    <w:rsid w:val="0092590A"/>
    <w:rsid w:val="00927526"/>
    <w:rsid w:val="00932430"/>
    <w:rsid w:val="00932A6A"/>
    <w:rsid w:val="00933181"/>
    <w:rsid w:val="00933BFB"/>
    <w:rsid w:val="00942D67"/>
    <w:rsid w:val="00946486"/>
    <w:rsid w:val="00946C8B"/>
    <w:rsid w:val="0095204D"/>
    <w:rsid w:val="00955815"/>
    <w:rsid w:val="00972313"/>
    <w:rsid w:val="0097278A"/>
    <w:rsid w:val="0097436B"/>
    <w:rsid w:val="00974515"/>
    <w:rsid w:val="0097540A"/>
    <w:rsid w:val="0097654D"/>
    <w:rsid w:val="0097673D"/>
    <w:rsid w:val="00977002"/>
    <w:rsid w:val="00977E9F"/>
    <w:rsid w:val="00980120"/>
    <w:rsid w:val="00980CB8"/>
    <w:rsid w:val="009819B9"/>
    <w:rsid w:val="00985E59"/>
    <w:rsid w:val="00991EB1"/>
    <w:rsid w:val="00993F42"/>
    <w:rsid w:val="009A6FF5"/>
    <w:rsid w:val="009A754D"/>
    <w:rsid w:val="009B0016"/>
    <w:rsid w:val="009B065D"/>
    <w:rsid w:val="009B363C"/>
    <w:rsid w:val="009B3B82"/>
    <w:rsid w:val="009B6160"/>
    <w:rsid w:val="009C226C"/>
    <w:rsid w:val="009C2386"/>
    <w:rsid w:val="009D2F01"/>
    <w:rsid w:val="009D34A2"/>
    <w:rsid w:val="009D6A0E"/>
    <w:rsid w:val="009E2F63"/>
    <w:rsid w:val="009E59A2"/>
    <w:rsid w:val="009F3192"/>
    <w:rsid w:val="009F39F8"/>
    <w:rsid w:val="009F6EFE"/>
    <w:rsid w:val="00A01BB7"/>
    <w:rsid w:val="00A04DB4"/>
    <w:rsid w:val="00A06B20"/>
    <w:rsid w:val="00A14C31"/>
    <w:rsid w:val="00A14E2A"/>
    <w:rsid w:val="00A20DA4"/>
    <w:rsid w:val="00A22B7A"/>
    <w:rsid w:val="00A25886"/>
    <w:rsid w:val="00A33A91"/>
    <w:rsid w:val="00A34462"/>
    <w:rsid w:val="00A35E86"/>
    <w:rsid w:val="00A36C98"/>
    <w:rsid w:val="00A42B17"/>
    <w:rsid w:val="00A43E01"/>
    <w:rsid w:val="00A5289B"/>
    <w:rsid w:val="00A53DE4"/>
    <w:rsid w:val="00A542C4"/>
    <w:rsid w:val="00A60E5B"/>
    <w:rsid w:val="00A62953"/>
    <w:rsid w:val="00A649AD"/>
    <w:rsid w:val="00A718B2"/>
    <w:rsid w:val="00A7476F"/>
    <w:rsid w:val="00A76B73"/>
    <w:rsid w:val="00A77F7C"/>
    <w:rsid w:val="00A80C63"/>
    <w:rsid w:val="00A813AA"/>
    <w:rsid w:val="00A84790"/>
    <w:rsid w:val="00A84C9B"/>
    <w:rsid w:val="00A8620C"/>
    <w:rsid w:val="00A865D8"/>
    <w:rsid w:val="00A94B16"/>
    <w:rsid w:val="00A96312"/>
    <w:rsid w:val="00AA1193"/>
    <w:rsid w:val="00AA672D"/>
    <w:rsid w:val="00AA70CA"/>
    <w:rsid w:val="00AB11FC"/>
    <w:rsid w:val="00AB28B2"/>
    <w:rsid w:val="00AC0B6B"/>
    <w:rsid w:val="00AC0C87"/>
    <w:rsid w:val="00AC2D6A"/>
    <w:rsid w:val="00AC575D"/>
    <w:rsid w:val="00AD2F1C"/>
    <w:rsid w:val="00AD2F83"/>
    <w:rsid w:val="00AD394C"/>
    <w:rsid w:val="00AD46F9"/>
    <w:rsid w:val="00AF50EF"/>
    <w:rsid w:val="00B00C98"/>
    <w:rsid w:val="00B032D0"/>
    <w:rsid w:val="00B061FF"/>
    <w:rsid w:val="00B07993"/>
    <w:rsid w:val="00B07E41"/>
    <w:rsid w:val="00B17AD6"/>
    <w:rsid w:val="00B21150"/>
    <w:rsid w:val="00B225F4"/>
    <w:rsid w:val="00B236A7"/>
    <w:rsid w:val="00B23E6A"/>
    <w:rsid w:val="00B24ED9"/>
    <w:rsid w:val="00B2743D"/>
    <w:rsid w:val="00B37EFA"/>
    <w:rsid w:val="00B605F0"/>
    <w:rsid w:val="00B61BCE"/>
    <w:rsid w:val="00B67224"/>
    <w:rsid w:val="00B72717"/>
    <w:rsid w:val="00B83B4D"/>
    <w:rsid w:val="00B83DAE"/>
    <w:rsid w:val="00B92C2B"/>
    <w:rsid w:val="00BA29EB"/>
    <w:rsid w:val="00BA54F7"/>
    <w:rsid w:val="00BB2E04"/>
    <w:rsid w:val="00BB37A8"/>
    <w:rsid w:val="00BB4B32"/>
    <w:rsid w:val="00BB6E48"/>
    <w:rsid w:val="00BC0357"/>
    <w:rsid w:val="00BC0B06"/>
    <w:rsid w:val="00BC1717"/>
    <w:rsid w:val="00BC25E1"/>
    <w:rsid w:val="00BC47CA"/>
    <w:rsid w:val="00BC7FB8"/>
    <w:rsid w:val="00BD5E2F"/>
    <w:rsid w:val="00BD6CBD"/>
    <w:rsid w:val="00BD6DE4"/>
    <w:rsid w:val="00BE4877"/>
    <w:rsid w:val="00BF1E88"/>
    <w:rsid w:val="00BF5BB6"/>
    <w:rsid w:val="00C00C88"/>
    <w:rsid w:val="00C02479"/>
    <w:rsid w:val="00C024FB"/>
    <w:rsid w:val="00C02710"/>
    <w:rsid w:val="00C11F1F"/>
    <w:rsid w:val="00C1700A"/>
    <w:rsid w:val="00C17469"/>
    <w:rsid w:val="00C24436"/>
    <w:rsid w:val="00C248C0"/>
    <w:rsid w:val="00C26AA2"/>
    <w:rsid w:val="00C27CD3"/>
    <w:rsid w:val="00C36A7B"/>
    <w:rsid w:val="00C37BAF"/>
    <w:rsid w:val="00C45DDD"/>
    <w:rsid w:val="00C47781"/>
    <w:rsid w:val="00C54858"/>
    <w:rsid w:val="00C61F10"/>
    <w:rsid w:val="00C673D3"/>
    <w:rsid w:val="00C72757"/>
    <w:rsid w:val="00C73C12"/>
    <w:rsid w:val="00C74574"/>
    <w:rsid w:val="00C80DAB"/>
    <w:rsid w:val="00C83C87"/>
    <w:rsid w:val="00C83D46"/>
    <w:rsid w:val="00C84A29"/>
    <w:rsid w:val="00C854A6"/>
    <w:rsid w:val="00C8595A"/>
    <w:rsid w:val="00C872F4"/>
    <w:rsid w:val="00C906F0"/>
    <w:rsid w:val="00C92A79"/>
    <w:rsid w:val="00C94FEF"/>
    <w:rsid w:val="00CA3888"/>
    <w:rsid w:val="00CB6835"/>
    <w:rsid w:val="00CB6F9E"/>
    <w:rsid w:val="00CC19D5"/>
    <w:rsid w:val="00CC3962"/>
    <w:rsid w:val="00CC7863"/>
    <w:rsid w:val="00CD1705"/>
    <w:rsid w:val="00CD2E7F"/>
    <w:rsid w:val="00CD39DF"/>
    <w:rsid w:val="00CD5297"/>
    <w:rsid w:val="00CE27EA"/>
    <w:rsid w:val="00CE3C12"/>
    <w:rsid w:val="00CF0411"/>
    <w:rsid w:val="00CF07D3"/>
    <w:rsid w:val="00CF0F21"/>
    <w:rsid w:val="00CF33BC"/>
    <w:rsid w:val="00D07F06"/>
    <w:rsid w:val="00D11C2C"/>
    <w:rsid w:val="00D11C3D"/>
    <w:rsid w:val="00D141F9"/>
    <w:rsid w:val="00D15612"/>
    <w:rsid w:val="00D201AC"/>
    <w:rsid w:val="00D26AA6"/>
    <w:rsid w:val="00D31EDE"/>
    <w:rsid w:val="00D33C81"/>
    <w:rsid w:val="00D35AF6"/>
    <w:rsid w:val="00D3773C"/>
    <w:rsid w:val="00D40FE8"/>
    <w:rsid w:val="00D417C3"/>
    <w:rsid w:val="00D420C8"/>
    <w:rsid w:val="00D44BB1"/>
    <w:rsid w:val="00D47EA5"/>
    <w:rsid w:val="00D55D59"/>
    <w:rsid w:val="00D56040"/>
    <w:rsid w:val="00D56BE7"/>
    <w:rsid w:val="00D5756E"/>
    <w:rsid w:val="00D602E1"/>
    <w:rsid w:val="00D60FC1"/>
    <w:rsid w:val="00D65C9A"/>
    <w:rsid w:val="00D6713B"/>
    <w:rsid w:val="00D725FD"/>
    <w:rsid w:val="00D73184"/>
    <w:rsid w:val="00D80D69"/>
    <w:rsid w:val="00D812DA"/>
    <w:rsid w:val="00D84439"/>
    <w:rsid w:val="00D84F4E"/>
    <w:rsid w:val="00D8619C"/>
    <w:rsid w:val="00D9172F"/>
    <w:rsid w:val="00D920BC"/>
    <w:rsid w:val="00D93CCA"/>
    <w:rsid w:val="00D94C7D"/>
    <w:rsid w:val="00D94CA4"/>
    <w:rsid w:val="00D9510D"/>
    <w:rsid w:val="00DA0E17"/>
    <w:rsid w:val="00DA1DE6"/>
    <w:rsid w:val="00DA502A"/>
    <w:rsid w:val="00DA7C36"/>
    <w:rsid w:val="00DB0BD0"/>
    <w:rsid w:val="00DB5709"/>
    <w:rsid w:val="00DB6EDE"/>
    <w:rsid w:val="00DC1B2E"/>
    <w:rsid w:val="00DC5C23"/>
    <w:rsid w:val="00DC5FD9"/>
    <w:rsid w:val="00DD21BC"/>
    <w:rsid w:val="00DD4596"/>
    <w:rsid w:val="00DD7DB1"/>
    <w:rsid w:val="00DE0CF8"/>
    <w:rsid w:val="00DE3BD6"/>
    <w:rsid w:val="00DF05CD"/>
    <w:rsid w:val="00DF21D4"/>
    <w:rsid w:val="00DF5A83"/>
    <w:rsid w:val="00DF5B59"/>
    <w:rsid w:val="00DF5B6B"/>
    <w:rsid w:val="00DF5F30"/>
    <w:rsid w:val="00E0021C"/>
    <w:rsid w:val="00E00314"/>
    <w:rsid w:val="00E015C6"/>
    <w:rsid w:val="00E015FA"/>
    <w:rsid w:val="00E022FA"/>
    <w:rsid w:val="00E0301F"/>
    <w:rsid w:val="00E0319D"/>
    <w:rsid w:val="00E063AE"/>
    <w:rsid w:val="00E10B74"/>
    <w:rsid w:val="00E13CB4"/>
    <w:rsid w:val="00E14B47"/>
    <w:rsid w:val="00E23F8A"/>
    <w:rsid w:val="00E31E32"/>
    <w:rsid w:val="00E32293"/>
    <w:rsid w:val="00E4076C"/>
    <w:rsid w:val="00E415C1"/>
    <w:rsid w:val="00E42487"/>
    <w:rsid w:val="00E44E7D"/>
    <w:rsid w:val="00E45C75"/>
    <w:rsid w:val="00E4759E"/>
    <w:rsid w:val="00E47D47"/>
    <w:rsid w:val="00E51134"/>
    <w:rsid w:val="00E51BC7"/>
    <w:rsid w:val="00E51D4A"/>
    <w:rsid w:val="00E560B1"/>
    <w:rsid w:val="00E57395"/>
    <w:rsid w:val="00E576D6"/>
    <w:rsid w:val="00E61B12"/>
    <w:rsid w:val="00E63D0A"/>
    <w:rsid w:val="00E6500A"/>
    <w:rsid w:val="00E65D27"/>
    <w:rsid w:val="00E67FE1"/>
    <w:rsid w:val="00E704B1"/>
    <w:rsid w:val="00E7245C"/>
    <w:rsid w:val="00E7348A"/>
    <w:rsid w:val="00E81071"/>
    <w:rsid w:val="00E84CFE"/>
    <w:rsid w:val="00E879B7"/>
    <w:rsid w:val="00E9081E"/>
    <w:rsid w:val="00E91139"/>
    <w:rsid w:val="00E969F3"/>
    <w:rsid w:val="00E97541"/>
    <w:rsid w:val="00EA0D21"/>
    <w:rsid w:val="00EA1931"/>
    <w:rsid w:val="00EC33FE"/>
    <w:rsid w:val="00EC74C7"/>
    <w:rsid w:val="00ED1E9F"/>
    <w:rsid w:val="00ED3545"/>
    <w:rsid w:val="00ED692B"/>
    <w:rsid w:val="00ED69FC"/>
    <w:rsid w:val="00ED72DB"/>
    <w:rsid w:val="00EE4B17"/>
    <w:rsid w:val="00EF20B4"/>
    <w:rsid w:val="00EF3E38"/>
    <w:rsid w:val="00EF44FF"/>
    <w:rsid w:val="00F05D99"/>
    <w:rsid w:val="00F078F2"/>
    <w:rsid w:val="00F107A9"/>
    <w:rsid w:val="00F1402F"/>
    <w:rsid w:val="00F169AA"/>
    <w:rsid w:val="00F31833"/>
    <w:rsid w:val="00F3221F"/>
    <w:rsid w:val="00F37BFA"/>
    <w:rsid w:val="00F47CD2"/>
    <w:rsid w:val="00F520F2"/>
    <w:rsid w:val="00F534EC"/>
    <w:rsid w:val="00F57C26"/>
    <w:rsid w:val="00F636F5"/>
    <w:rsid w:val="00F63CD4"/>
    <w:rsid w:val="00F659E6"/>
    <w:rsid w:val="00F72C1F"/>
    <w:rsid w:val="00F72F43"/>
    <w:rsid w:val="00F84FD6"/>
    <w:rsid w:val="00F87AC9"/>
    <w:rsid w:val="00F97EFD"/>
    <w:rsid w:val="00FA0EA8"/>
    <w:rsid w:val="00FA1D6C"/>
    <w:rsid w:val="00FA3CC3"/>
    <w:rsid w:val="00FA7E24"/>
    <w:rsid w:val="00FB2D25"/>
    <w:rsid w:val="00FB37A4"/>
    <w:rsid w:val="00FB415B"/>
    <w:rsid w:val="00FC3194"/>
    <w:rsid w:val="00FC50C7"/>
    <w:rsid w:val="00FC51E6"/>
    <w:rsid w:val="00FD02A6"/>
    <w:rsid w:val="00FD2D13"/>
    <w:rsid w:val="00FD509A"/>
    <w:rsid w:val="00FD54C9"/>
    <w:rsid w:val="00FD6588"/>
    <w:rsid w:val="00FE0B71"/>
    <w:rsid w:val="00FE17FD"/>
    <w:rsid w:val="00FE248F"/>
    <w:rsid w:val="00FE320A"/>
    <w:rsid w:val="00FE4379"/>
    <w:rsid w:val="00FE4DEA"/>
    <w:rsid w:val="00FF1D26"/>
    <w:rsid w:val="00FF2C1B"/>
    <w:rsid w:val="00FF562D"/>
    <w:rsid w:val="00FF5F56"/>
    <w:rsid w:val="00FF60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18A000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semiHidden/>
    <w:unhideWhenUsed/>
    <w:qFormat/>
    <w:rsid w:val="000A00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semiHidden/>
    <w:unhideWhenUsed/>
    <w:qFormat/>
    <w:rsid w:val="00E23F8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semiHidden/>
    <w:unhideWhenUsed/>
    <w:qFormat/>
    <w:rsid w:val="000A0007"/>
    <w:pPr>
      <w:spacing w:before="240" w:after="60" w:line="240" w:lineRule="auto"/>
      <w:outlineLvl w:val="4"/>
    </w:pPr>
    <w:rPr>
      <w:rFonts w:ascii="Times New Roman" w:eastAsia="Times New Roman" w:hAnsi="Times New Roman" w:cs="Times New Roman"/>
      <w:b/>
      <w:bCs/>
      <w:i/>
      <w:iCs/>
      <w:sz w:val="26"/>
      <w:szCs w:val="26"/>
      <w:lang w:eastAsia="pt-BR"/>
    </w:rPr>
  </w:style>
  <w:style w:type="paragraph" w:styleId="Ttulo6">
    <w:name w:val="heading 6"/>
    <w:basedOn w:val="Normal"/>
    <w:next w:val="Normal"/>
    <w:link w:val="Ttulo6Char"/>
    <w:semiHidden/>
    <w:unhideWhenUsed/>
    <w:qFormat/>
    <w:rsid w:val="000A0007"/>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uiPriority w:val="99"/>
    <w:semiHidden/>
    <w:unhideWhenUsed/>
    <w:qFormat/>
    <w:rsid w:val="000A0007"/>
    <w:pPr>
      <w:spacing w:before="240" w:after="60" w:line="240" w:lineRule="auto"/>
      <w:outlineLvl w:val="6"/>
    </w:pPr>
    <w:rPr>
      <w:rFonts w:ascii="Times New Roman" w:eastAsia="Times New Roman" w:hAnsi="Times New Roman" w:cs="Times New Roman"/>
      <w:sz w:val="24"/>
      <w:szCs w:val="24"/>
      <w:lang w:eastAsia="pt-BR"/>
    </w:rPr>
  </w:style>
  <w:style w:type="paragraph" w:styleId="Ttulo8">
    <w:name w:val="heading 8"/>
    <w:basedOn w:val="Normal"/>
    <w:next w:val="Normal"/>
    <w:link w:val="Ttulo8Char"/>
    <w:uiPriority w:val="99"/>
    <w:semiHidden/>
    <w:unhideWhenUsed/>
    <w:qFormat/>
    <w:rsid w:val="000A0007"/>
    <w:pPr>
      <w:spacing w:before="240" w:after="60" w:line="240" w:lineRule="auto"/>
      <w:outlineLvl w:val="7"/>
    </w:pPr>
    <w:rPr>
      <w:rFonts w:ascii="Times New Roman" w:eastAsia="Times New Roman" w:hAnsi="Times New Roman" w:cs="Times New Roman"/>
      <w:i/>
      <w:iCs/>
      <w:sz w:val="24"/>
      <w:szCs w:val="24"/>
      <w:lang w:eastAsia="pt-BR"/>
    </w:rPr>
  </w:style>
  <w:style w:type="paragraph" w:styleId="Ttulo9">
    <w:name w:val="heading 9"/>
    <w:basedOn w:val="Normal"/>
    <w:next w:val="Normal"/>
    <w:link w:val="Ttulo9Char"/>
    <w:uiPriority w:val="99"/>
    <w:semiHidden/>
    <w:unhideWhenUsed/>
    <w:qFormat/>
    <w:rsid w:val="000A0007"/>
    <w:pPr>
      <w:tabs>
        <w:tab w:val="left" w:pos="6480"/>
      </w:tabs>
      <w:suppressAutoHyphens/>
      <w:spacing w:before="240" w:after="60" w:line="240" w:lineRule="auto"/>
      <w:outlineLvl w:val="8"/>
    </w:pPr>
    <w:rPr>
      <w:rFonts w:ascii="Arial" w:eastAsia="Times New Roman" w:hAnsi="Arial" w:cs="Arial"/>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qFormat/>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qFormat/>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qFormat/>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iPriority w:val="99"/>
    <w:unhideWhenUsed/>
    <w:qFormat/>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uiPriority w:val="99"/>
    <w:qFormat/>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qFormat/>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uiPriority w:val="59"/>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qFormat/>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iPriority w:val="99"/>
    <w:unhideWhenUsed/>
    <w:qFormat/>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uiPriority w:val="99"/>
    <w:qFormat/>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qFormat/>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qFormat/>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uiPriority w:val="99"/>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qFormat/>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body">
    <w:name w:val="Text body"/>
    <w:basedOn w:val="Normal"/>
    <w:rsid w:val="00E81071"/>
    <w:pPr>
      <w:widowControl w:val="0"/>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 w:type="character" w:customStyle="1" w:styleId="Ttulo4Char">
    <w:name w:val="Título 4 Char"/>
    <w:basedOn w:val="Fontepargpadro"/>
    <w:link w:val="Ttulo4"/>
    <w:semiHidden/>
    <w:qFormat/>
    <w:rsid w:val="00E23F8A"/>
    <w:rPr>
      <w:rFonts w:asciiTheme="majorHAnsi" w:eastAsiaTheme="majorEastAsia" w:hAnsiTheme="majorHAnsi" w:cstheme="majorBidi"/>
      <w:i/>
      <w:iCs/>
      <w:color w:val="2F5496" w:themeColor="accent1" w:themeShade="BF"/>
    </w:rPr>
  </w:style>
  <w:style w:type="paragraph" w:styleId="Textodenotaderodap">
    <w:name w:val="footnote text"/>
    <w:basedOn w:val="Normal"/>
    <w:link w:val="TextodenotaderodapChar"/>
    <w:uiPriority w:val="99"/>
    <w:semiHidden/>
    <w:unhideWhenUsed/>
    <w:rsid w:val="009E2F6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E2F63"/>
    <w:rPr>
      <w:sz w:val="20"/>
      <w:szCs w:val="20"/>
    </w:rPr>
  </w:style>
  <w:style w:type="character" w:styleId="Refdenotaderodap">
    <w:name w:val="footnote reference"/>
    <w:basedOn w:val="Fontepargpadro"/>
    <w:uiPriority w:val="99"/>
    <w:semiHidden/>
    <w:unhideWhenUsed/>
    <w:rsid w:val="009E2F63"/>
    <w:rPr>
      <w:vertAlign w:val="superscript"/>
    </w:rPr>
  </w:style>
  <w:style w:type="character" w:customStyle="1" w:styleId="Ttulo3Char">
    <w:name w:val="Título 3 Char"/>
    <w:basedOn w:val="Fontepargpadro"/>
    <w:link w:val="Ttulo3"/>
    <w:semiHidden/>
    <w:rsid w:val="000A000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semiHidden/>
    <w:rsid w:val="000A0007"/>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semiHidden/>
    <w:rsid w:val="000A0007"/>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9"/>
    <w:semiHidden/>
    <w:qFormat/>
    <w:rsid w:val="000A0007"/>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9"/>
    <w:semiHidden/>
    <w:rsid w:val="000A0007"/>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9"/>
    <w:semiHidden/>
    <w:qFormat/>
    <w:rsid w:val="000A0007"/>
    <w:rPr>
      <w:rFonts w:ascii="Arial" w:eastAsia="Times New Roman" w:hAnsi="Arial" w:cs="Arial"/>
      <w:lang w:eastAsia="ar-SA"/>
    </w:rPr>
  </w:style>
  <w:style w:type="character" w:styleId="HiperlinkVisitado">
    <w:name w:val="FollowedHyperlink"/>
    <w:uiPriority w:val="99"/>
    <w:semiHidden/>
    <w:unhideWhenUsed/>
    <w:rsid w:val="000A0007"/>
    <w:rPr>
      <w:color w:val="800080"/>
      <w:u w:val="single"/>
    </w:rPr>
  </w:style>
  <w:style w:type="paragraph" w:customStyle="1" w:styleId="msonormal0">
    <w:name w:val="msonormal"/>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ista">
    <w:name w:val="List"/>
    <w:basedOn w:val="Corpodetexto"/>
    <w:uiPriority w:val="99"/>
    <w:semiHidden/>
    <w:unhideWhenUsed/>
    <w:qFormat/>
    <w:rsid w:val="000A0007"/>
    <w:pPr>
      <w:suppressAutoHyphens/>
    </w:pPr>
    <w:rPr>
      <w:rFonts w:ascii="Times New Roman" w:hAnsi="Times New Roman"/>
      <w:sz w:val="28"/>
      <w:lang w:eastAsia="ar-SA"/>
    </w:rPr>
  </w:style>
  <w:style w:type="paragraph" w:styleId="Commarcadores">
    <w:name w:val="List Bullet"/>
    <w:basedOn w:val="Normal"/>
    <w:uiPriority w:val="99"/>
    <w:semiHidden/>
    <w:unhideWhenUsed/>
    <w:qFormat/>
    <w:rsid w:val="000A0007"/>
    <w:pPr>
      <w:numPr>
        <w:numId w:val="28"/>
      </w:numPr>
      <w:tabs>
        <w:tab w:val="clear" w:pos="360"/>
        <w:tab w:val="left" w:pos="720"/>
      </w:tabs>
      <w:spacing w:after="0" w:line="240" w:lineRule="auto"/>
      <w:ind w:left="0" w:firstLine="0"/>
    </w:pPr>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semiHidden/>
    <w:unhideWhenUsed/>
    <w:qFormat/>
    <w:rsid w:val="000A0007"/>
    <w:pPr>
      <w:spacing w:after="0" w:line="240" w:lineRule="auto"/>
      <w:jc w:val="both"/>
    </w:pPr>
    <w:rPr>
      <w:rFonts w:ascii="Arial" w:eastAsia="Times New Roman" w:hAnsi="Arial" w:cs="Times New Roman"/>
      <w:sz w:val="24"/>
      <w:szCs w:val="20"/>
      <w:lang w:eastAsia="pt-BR"/>
    </w:rPr>
  </w:style>
  <w:style w:type="character" w:customStyle="1" w:styleId="Corpodetexto3Char">
    <w:name w:val="Corpo de texto 3 Char"/>
    <w:basedOn w:val="Fontepargpadro"/>
    <w:link w:val="Corpodetexto3"/>
    <w:uiPriority w:val="99"/>
    <w:semiHidden/>
    <w:rsid w:val="000A0007"/>
    <w:rPr>
      <w:rFonts w:ascii="Arial" w:eastAsia="Times New Roman" w:hAnsi="Arial" w:cs="Times New Roman"/>
      <w:sz w:val="24"/>
      <w:szCs w:val="20"/>
      <w:lang w:eastAsia="pt-BR"/>
    </w:rPr>
  </w:style>
  <w:style w:type="paragraph" w:customStyle="1" w:styleId="Default">
    <w:name w:val="Default"/>
    <w:uiPriority w:val="99"/>
    <w:qFormat/>
    <w:rsid w:val="000A0007"/>
    <w:pPr>
      <w:autoSpaceDE w:val="0"/>
      <w:autoSpaceDN w:val="0"/>
      <w:adjustRightInd w:val="0"/>
      <w:spacing w:after="0" w:line="240" w:lineRule="auto"/>
    </w:pPr>
    <w:rPr>
      <w:rFonts w:ascii="Calibri" w:eastAsia="Calibri" w:hAnsi="Calibri" w:cs="Calibri"/>
      <w:color w:val="000000"/>
      <w:sz w:val="24"/>
      <w:szCs w:val="24"/>
    </w:rPr>
  </w:style>
  <w:style w:type="paragraph" w:customStyle="1" w:styleId="Recuodecorpodetexto21">
    <w:name w:val="Recuo de corpo de texto 21"/>
    <w:basedOn w:val="Normal"/>
    <w:uiPriority w:val="99"/>
    <w:qFormat/>
    <w:rsid w:val="000A0007"/>
    <w:pPr>
      <w:suppressAutoHyphens/>
      <w:spacing w:after="0" w:line="240" w:lineRule="auto"/>
      <w:ind w:firstLine="851"/>
      <w:jc w:val="both"/>
    </w:pPr>
    <w:rPr>
      <w:rFonts w:ascii="Souvenir Lt BT" w:eastAsia="Times New Roman" w:hAnsi="Souvenir Lt BT" w:cs="Times New Roman"/>
      <w:sz w:val="28"/>
      <w:szCs w:val="20"/>
      <w:lang w:eastAsia="ar-SA"/>
    </w:rPr>
  </w:style>
  <w:style w:type="paragraph" w:customStyle="1" w:styleId="Recuodecorpodetexto31">
    <w:name w:val="Recuo de corpo de texto 31"/>
    <w:basedOn w:val="Normal"/>
    <w:uiPriority w:val="99"/>
    <w:qFormat/>
    <w:rsid w:val="000A0007"/>
    <w:pPr>
      <w:suppressAutoHyphens/>
      <w:spacing w:after="0" w:line="240" w:lineRule="auto"/>
      <w:ind w:firstLine="851"/>
      <w:jc w:val="both"/>
    </w:pPr>
    <w:rPr>
      <w:rFonts w:ascii="Souvenir Lt BT" w:eastAsia="Times New Roman" w:hAnsi="Souvenir Lt BT" w:cs="Times New Roman"/>
      <w:sz w:val="20"/>
      <w:szCs w:val="20"/>
      <w:lang w:eastAsia="ar-SA"/>
    </w:rPr>
  </w:style>
  <w:style w:type="paragraph" w:customStyle="1" w:styleId="Corpodetexto21">
    <w:name w:val="Corpo de texto 21"/>
    <w:basedOn w:val="Normal"/>
    <w:uiPriority w:val="99"/>
    <w:qFormat/>
    <w:rsid w:val="000A0007"/>
    <w:pPr>
      <w:suppressAutoHyphens/>
      <w:spacing w:after="0" w:line="240" w:lineRule="auto"/>
      <w:jc w:val="both"/>
    </w:pPr>
    <w:rPr>
      <w:rFonts w:ascii="Souvenir Lt BT" w:eastAsia="Times New Roman" w:hAnsi="Souvenir Lt BT" w:cs="Times New Roman"/>
      <w:sz w:val="28"/>
      <w:szCs w:val="20"/>
      <w:lang w:eastAsia="ar-SA"/>
    </w:rPr>
  </w:style>
  <w:style w:type="paragraph" w:customStyle="1" w:styleId="Corpodetexto31">
    <w:name w:val="Corpo de texto 31"/>
    <w:basedOn w:val="Normal"/>
    <w:uiPriority w:val="99"/>
    <w:qFormat/>
    <w:rsid w:val="000A0007"/>
    <w:pPr>
      <w:suppressAutoHyphens/>
      <w:spacing w:after="0" w:line="240" w:lineRule="auto"/>
      <w:jc w:val="both"/>
    </w:pPr>
    <w:rPr>
      <w:rFonts w:ascii="Arial" w:eastAsia="Times New Roman" w:hAnsi="Arial" w:cs="Times New Roman"/>
      <w:sz w:val="24"/>
      <w:szCs w:val="20"/>
      <w:lang w:eastAsia="ar-SA"/>
    </w:rPr>
  </w:style>
  <w:style w:type="paragraph" w:customStyle="1" w:styleId="Recuodecorpodetexto22">
    <w:name w:val="Recuo de corpo de texto 22"/>
    <w:basedOn w:val="Normal"/>
    <w:uiPriority w:val="99"/>
    <w:qFormat/>
    <w:rsid w:val="000A0007"/>
    <w:pPr>
      <w:suppressAutoHyphens/>
      <w:spacing w:after="0" w:line="240" w:lineRule="auto"/>
      <w:ind w:firstLine="851"/>
      <w:jc w:val="both"/>
    </w:pPr>
    <w:rPr>
      <w:rFonts w:ascii="Souvenir Lt BT" w:eastAsia="Times New Roman" w:hAnsi="Souvenir Lt BT" w:cs="Times New Roman"/>
      <w:sz w:val="28"/>
      <w:szCs w:val="20"/>
      <w:lang w:eastAsia="ar-SA"/>
    </w:rPr>
  </w:style>
  <w:style w:type="paragraph" w:customStyle="1" w:styleId="Recuodecorpodetexto32">
    <w:name w:val="Recuo de corpo de texto 32"/>
    <w:basedOn w:val="Normal"/>
    <w:uiPriority w:val="99"/>
    <w:qFormat/>
    <w:rsid w:val="000A0007"/>
    <w:pPr>
      <w:suppressAutoHyphens/>
      <w:spacing w:after="0" w:line="240" w:lineRule="auto"/>
      <w:ind w:firstLine="851"/>
      <w:jc w:val="both"/>
    </w:pPr>
    <w:rPr>
      <w:rFonts w:ascii="Souvenir Lt BT" w:eastAsia="Times New Roman" w:hAnsi="Souvenir Lt BT" w:cs="Times New Roman"/>
      <w:color w:val="0000FF"/>
      <w:sz w:val="28"/>
      <w:szCs w:val="20"/>
      <w:lang w:eastAsia="ar-SA"/>
    </w:rPr>
  </w:style>
  <w:style w:type="paragraph" w:customStyle="1" w:styleId="Corpodetexto22">
    <w:name w:val="Corpo de texto 22"/>
    <w:basedOn w:val="Normal"/>
    <w:uiPriority w:val="99"/>
    <w:qFormat/>
    <w:rsid w:val="000A0007"/>
    <w:pPr>
      <w:suppressAutoHyphens/>
      <w:spacing w:after="0" w:line="240" w:lineRule="auto"/>
      <w:jc w:val="both"/>
    </w:pPr>
    <w:rPr>
      <w:rFonts w:ascii="Souvenir Lt BT" w:eastAsia="Times New Roman" w:hAnsi="Souvenir Lt BT" w:cs="Times New Roman"/>
      <w:sz w:val="28"/>
      <w:szCs w:val="20"/>
      <w:lang w:eastAsia="ar-SA"/>
    </w:rPr>
  </w:style>
  <w:style w:type="paragraph" w:customStyle="1" w:styleId="paragrafo">
    <w:name w:val="paragrafo"/>
    <w:basedOn w:val="Normal"/>
    <w:uiPriority w:val="99"/>
    <w:qFormat/>
    <w:rsid w:val="000A0007"/>
    <w:pPr>
      <w:widowControl w:val="0"/>
      <w:suppressLineNumbers/>
      <w:suppressAutoHyphens/>
      <w:spacing w:after="120" w:line="240" w:lineRule="auto"/>
      <w:ind w:firstLine="851"/>
      <w:jc w:val="both"/>
    </w:pPr>
    <w:rPr>
      <w:rFonts w:ascii="Times New Roman" w:eastAsia="Times New Roman" w:hAnsi="Times New Roman" w:cs="Times New Roman"/>
      <w:sz w:val="24"/>
      <w:szCs w:val="20"/>
      <w:lang w:eastAsia="pt-BR"/>
    </w:rPr>
  </w:style>
  <w:style w:type="paragraph" w:customStyle="1" w:styleId="CorpoPadro">
    <w:name w:val="Corpo Padrão"/>
    <w:basedOn w:val="Normal"/>
    <w:uiPriority w:val="99"/>
    <w:qFormat/>
    <w:rsid w:val="000A0007"/>
    <w:pPr>
      <w:suppressAutoHyphens/>
      <w:spacing w:line="360" w:lineRule="exact"/>
      <w:ind w:firstLine="2302"/>
      <w:jc w:val="both"/>
    </w:pPr>
    <w:rPr>
      <w:rFonts w:ascii="Arial" w:eastAsia="Times New Roman" w:hAnsi="Arial" w:cs="Times New Roman"/>
      <w:color w:val="000000"/>
      <w:sz w:val="24"/>
      <w:szCs w:val="20"/>
      <w:lang w:eastAsia="ar-SA"/>
    </w:rPr>
  </w:style>
  <w:style w:type="paragraph" w:customStyle="1" w:styleId="Recuodecorpodetexto33">
    <w:name w:val="Recuo de corpo de texto 33"/>
    <w:basedOn w:val="Normal"/>
    <w:uiPriority w:val="99"/>
    <w:qFormat/>
    <w:rsid w:val="000A0007"/>
    <w:pPr>
      <w:spacing w:after="0" w:line="240" w:lineRule="auto"/>
      <w:ind w:firstLine="2835"/>
      <w:jc w:val="both"/>
    </w:pPr>
    <w:rPr>
      <w:rFonts w:ascii="Arial" w:eastAsia="Times New Roman" w:hAnsi="Arial" w:cs="Times New Roman"/>
      <w:sz w:val="24"/>
      <w:szCs w:val="20"/>
      <w:lang w:eastAsia="pt-BR"/>
    </w:rPr>
  </w:style>
  <w:style w:type="paragraph" w:customStyle="1" w:styleId="Ttulo20">
    <w:name w:val="Título2"/>
    <w:basedOn w:val="Normal"/>
    <w:next w:val="Corpodetexto"/>
    <w:uiPriority w:val="99"/>
    <w:qFormat/>
    <w:rsid w:val="000A0007"/>
    <w:pPr>
      <w:keepNext/>
      <w:suppressAutoHyphens/>
      <w:spacing w:before="240" w:after="120" w:line="240" w:lineRule="auto"/>
    </w:pPr>
    <w:rPr>
      <w:rFonts w:ascii="Arial" w:eastAsia="DejaVu Sans" w:hAnsi="Arial" w:cs="DejaVu Sans"/>
      <w:sz w:val="28"/>
      <w:szCs w:val="28"/>
      <w:lang w:eastAsia="ar-SA"/>
    </w:rPr>
  </w:style>
  <w:style w:type="paragraph" w:customStyle="1" w:styleId="Legenda2">
    <w:name w:val="Legenda2"/>
    <w:basedOn w:val="Normal"/>
    <w:uiPriority w:val="99"/>
    <w:qFormat/>
    <w:rsid w:val="000A000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ndice">
    <w:name w:val="Índice"/>
    <w:basedOn w:val="Normal"/>
    <w:uiPriority w:val="99"/>
    <w:qFormat/>
    <w:rsid w:val="000A000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10">
    <w:name w:val="Título1"/>
    <w:basedOn w:val="Normal"/>
    <w:next w:val="Corpodetexto"/>
    <w:uiPriority w:val="99"/>
    <w:qFormat/>
    <w:rsid w:val="000A0007"/>
    <w:pPr>
      <w:keepNext/>
      <w:suppressAutoHyphens/>
      <w:spacing w:before="240" w:after="120" w:line="240" w:lineRule="auto"/>
    </w:pPr>
    <w:rPr>
      <w:rFonts w:ascii="Arial" w:eastAsia="DejaVu Sans" w:hAnsi="Arial" w:cs="DejaVu Sans"/>
      <w:sz w:val="28"/>
      <w:szCs w:val="28"/>
      <w:lang w:eastAsia="ar-SA"/>
    </w:rPr>
  </w:style>
  <w:style w:type="paragraph" w:customStyle="1" w:styleId="Legenda1">
    <w:name w:val="Legenda1"/>
    <w:basedOn w:val="Normal"/>
    <w:uiPriority w:val="99"/>
    <w:qFormat/>
    <w:rsid w:val="000A000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Contedodetabela">
    <w:name w:val="Conteúdo de tabela"/>
    <w:basedOn w:val="Normal"/>
    <w:uiPriority w:val="99"/>
    <w:qFormat/>
    <w:rsid w:val="000A000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detabela">
    <w:name w:val="Título de tabela"/>
    <w:basedOn w:val="Contedodetabela"/>
    <w:uiPriority w:val="99"/>
    <w:qFormat/>
    <w:rsid w:val="000A0007"/>
    <w:pPr>
      <w:jc w:val="center"/>
    </w:pPr>
    <w:rPr>
      <w:b/>
      <w:bCs/>
    </w:rPr>
  </w:style>
  <w:style w:type="paragraph" w:customStyle="1" w:styleId="Contedodequadro">
    <w:name w:val="Conteúdo de quadro"/>
    <w:basedOn w:val="Corpodetexto"/>
    <w:uiPriority w:val="99"/>
    <w:qFormat/>
    <w:rsid w:val="000A0007"/>
    <w:pPr>
      <w:suppressAutoHyphens/>
    </w:pPr>
    <w:rPr>
      <w:rFonts w:ascii="Times New Roman" w:hAnsi="Times New Roman"/>
      <w:sz w:val="28"/>
      <w:lang w:eastAsia="ar-SA"/>
    </w:rPr>
  </w:style>
  <w:style w:type="paragraph" w:customStyle="1" w:styleId="Reviso1">
    <w:name w:val="Revisão1"/>
    <w:uiPriority w:val="99"/>
    <w:semiHidden/>
    <w:qFormat/>
    <w:rsid w:val="000A0007"/>
    <w:pPr>
      <w:spacing w:after="0" w:line="240" w:lineRule="auto"/>
    </w:pPr>
    <w:rPr>
      <w:rFonts w:ascii="Times New Roman" w:eastAsia="Times New Roman" w:hAnsi="Times New Roman" w:cs="Times New Roman"/>
      <w:sz w:val="20"/>
      <w:szCs w:val="20"/>
      <w:lang w:eastAsia="pt-BR"/>
    </w:rPr>
  </w:style>
  <w:style w:type="paragraph" w:customStyle="1" w:styleId="text-align-justify">
    <w:name w:val="text-align-justify"/>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leParagraph">
    <w:name w:val="Table Paragraph"/>
    <w:basedOn w:val="Normal"/>
    <w:uiPriority w:val="1"/>
    <w:qFormat/>
    <w:rsid w:val="000A0007"/>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WW-Absatz-Standardschriftart1111111111">
    <w:name w:val="WW-Absatz-Standardschriftart1111111111"/>
    <w:rsid w:val="000A0007"/>
  </w:style>
  <w:style w:type="character" w:customStyle="1" w:styleId="texto01">
    <w:name w:val="texto01"/>
    <w:rsid w:val="000A0007"/>
  </w:style>
  <w:style w:type="character" w:customStyle="1" w:styleId="Fontepargpadro2">
    <w:name w:val="Fonte parág. padrão2"/>
    <w:rsid w:val="000A0007"/>
  </w:style>
  <w:style w:type="character" w:customStyle="1" w:styleId="Absatz-Standardschriftart">
    <w:name w:val="Absatz-Standardschriftart"/>
    <w:rsid w:val="000A0007"/>
  </w:style>
  <w:style w:type="character" w:customStyle="1" w:styleId="WW-Absatz-Standardschriftart">
    <w:name w:val="WW-Absatz-Standardschriftart"/>
    <w:rsid w:val="000A0007"/>
  </w:style>
  <w:style w:type="character" w:customStyle="1" w:styleId="WW-Absatz-Standardschriftart1">
    <w:name w:val="WW-Absatz-Standardschriftart1"/>
    <w:rsid w:val="000A0007"/>
  </w:style>
  <w:style w:type="character" w:customStyle="1" w:styleId="Fontepargpadro1">
    <w:name w:val="Fonte parág. padrão1"/>
    <w:rsid w:val="000A0007"/>
  </w:style>
  <w:style w:type="character" w:customStyle="1" w:styleId="apple-converted-space">
    <w:name w:val="apple-converted-space"/>
    <w:rsid w:val="000A0007"/>
  </w:style>
  <w:style w:type="table" w:customStyle="1" w:styleId="TableNormal">
    <w:name w:val="Table Normal"/>
    <w:uiPriority w:val="2"/>
    <w:qFormat/>
    <w:rsid w:val="000A000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Nmerodepgina">
    <w:name w:val="page number"/>
    <w:basedOn w:val="Fontepargpadro"/>
    <w:semiHidden/>
    <w:unhideWhenUsed/>
    <w:rsid w:val="000A0007"/>
  </w:style>
  <w:style w:type="character" w:styleId="MenoPendente">
    <w:name w:val="Unresolved Mention"/>
    <w:basedOn w:val="Fontepargpadro"/>
    <w:uiPriority w:val="99"/>
    <w:semiHidden/>
    <w:unhideWhenUsed/>
    <w:rsid w:val="000A00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6100">
      <w:bodyDiv w:val="1"/>
      <w:marLeft w:val="0"/>
      <w:marRight w:val="0"/>
      <w:marTop w:val="0"/>
      <w:marBottom w:val="0"/>
      <w:divBdr>
        <w:top w:val="none" w:sz="0" w:space="0" w:color="auto"/>
        <w:left w:val="none" w:sz="0" w:space="0" w:color="auto"/>
        <w:bottom w:val="none" w:sz="0" w:space="0" w:color="auto"/>
        <w:right w:val="none" w:sz="0" w:space="0" w:color="auto"/>
      </w:divBdr>
    </w:div>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30772034">
      <w:bodyDiv w:val="1"/>
      <w:marLeft w:val="0"/>
      <w:marRight w:val="0"/>
      <w:marTop w:val="0"/>
      <w:marBottom w:val="0"/>
      <w:divBdr>
        <w:top w:val="none" w:sz="0" w:space="0" w:color="auto"/>
        <w:left w:val="none" w:sz="0" w:space="0" w:color="auto"/>
        <w:bottom w:val="none" w:sz="0" w:space="0" w:color="auto"/>
        <w:right w:val="none" w:sz="0" w:space="0" w:color="auto"/>
      </w:divBdr>
    </w:div>
    <w:div w:id="259993390">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4040100">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76533491">
      <w:bodyDiv w:val="1"/>
      <w:marLeft w:val="0"/>
      <w:marRight w:val="0"/>
      <w:marTop w:val="0"/>
      <w:marBottom w:val="0"/>
      <w:divBdr>
        <w:top w:val="none" w:sz="0" w:space="0" w:color="auto"/>
        <w:left w:val="none" w:sz="0" w:space="0" w:color="auto"/>
        <w:bottom w:val="none" w:sz="0" w:space="0" w:color="auto"/>
        <w:right w:val="none" w:sz="0" w:space="0" w:color="auto"/>
      </w:divBdr>
    </w:div>
    <w:div w:id="481047264">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5693428">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32122521">
      <w:bodyDiv w:val="1"/>
      <w:marLeft w:val="0"/>
      <w:marRight w:val="0"/>
      <w:marTop w:val="0"/>
      <w:marBottom w:val="0"/>
      <w:divBdr>
        <w:top w:val="none" w:sz="0" w:space="0" w:color="auto"/>
        <w:left w:val="none" w:sz="0" w:space="0" w:color="auto"/>
        <w:bottom w:val="none" w:sz="0" w:space="0" w:color="auto"/>
        <w:right w:val="none" w:sz="0" w:space="0" w:color="auto"/>
      </w:divBdr>
    </w:div>
    <w:div w:id="760875565">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00464414">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07111865">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976640804">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095246850">
      <w:bodyDiv w:val="1"/>
      <w:marLeft w:val="0"/>
      <w:marRight w:val="0"/>
      <w:marTop w:val="0"/>
      <w:marBottom w:val="0"/>
      <w:divBdr>
        <w:top w:val="none" w:sz="0" w:space="0" w:color="auto"/>
        <w:left w:val="none" w:sz="0" w:space="0" w:color="auto"/>
        <w:bottom w:val="none" w:sz="0" w:space="0" w:color="auto"/>
        <w:right w:val="none" w:sz="0" w:space="0" w:color="auto"/>
      </w:divBdr>
    </w:div>
    <w:div w:id="1099447251">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11172373">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56867230">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45329886">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397627630">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485202940">
      <w:bodyDiv w:val="1"/>
      <w:marLeft w:val="0"/>
      <w:marRight w:val="0"/>
      <w:marTop w:val="0"/>
      <w:marBottom w:val="0"/>
      <w:divBdr>
        <w:top w:val="none" w:sz="0" w:space="0" w:color="auto"/>
        <w:left w:val="none" w:sz="0" w:space="0" w:color="auto"/>
        <w:bottom w:val="none" w:sz="0" w:space="0" w:color="auto"/>
        <w:right w:val="none" w:sz="0" w:space="0" w:color="auto"/>
      </w:divBdr>
    </w:div>
    <w:div w:id="1509246494">
      <w:bodyDiv w:val="1"/>
      <w:marLeft w:val="0"/>
      <w:marRight w:val="0"/>
      <w:marTop w:val="0"/>
      <w:marBottom w:val="0"/>
      <w:divBdr>
        <w:top w:val="none" w:sz="0" w:space="0" w:color="auto"/>
        <w:left w:val="none" w:sz="0" w:space="0" w:color="auto"/>
        <w:bottom w:val="none" w:sz="0" w:space="0" w:color="auto"/>
        <w:right w:val="none" w:sz="0" w:space="0" w:color="auto"/>
      </w:divBdr>
    </w:div>
    <w:div w:id="1514687020">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017457">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14599886">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FDE63-184B-43AF-AD6D-AB3DD40E0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9</Pages>
  <Words>2426</Words>
  <Characters>13639</Characters>
  <Application>Microsoft Office Word</Application>
  <DocSecurity>0</DocSecurity>
  <Lines>342</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Ana Paula Ramos Galvão</cp:lastModifiedBy>
  <cp:revision>44</cp:revision>
  <cp:lastPrinted>2025-10-14T14:13:00Z</cp:lastPrinted>
  <dcterms:created xsi:type="dcterms:W3CDTF">2025-09-30T18:36:00Z</dcterms:created>
  <dcterms:modified xsi:type="dcterms:W3CDTF">2025-12-03T19:41:00Z</dcterms:modified>
</cp:coreProperties>
</file>