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50D3" w14:textId="77777777" w:rsidR="00026AF9" w:rsidRDefault="001C6258">
      <w:pPr>
        <w:spacing w:after="360" w:line="360" w:lineRule="auto"/>
        <w:ind w:left="2268" w:firstLine="567"/>
        <w:contextualSpacing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>
        <w:rPr>
          <w:rFonts w:ascii="Courier New" w:hAnsi="Courier New" w:cs="Courier New"/>
          <w:b/>
          <w:bCs/>
          <w:sz w:val="22"/>
          <w:szCs w:val="22"/>
          <w:u w:val="single"/>
        </w:rPr>
        <w:t>PROJETO DE LEI COMPLEMENTAR Nº</w:t>
      </w:r>
    </w:p>
    <w:p w14:paraId="7EB66D9F" w14:textId="77777777" w:rsidR="001C6258" w:rsidRDefault="001C6258">
      <w:pPr>
        <w:spacing w:after="360" w:line="360" w:lineRule="auto"/>
        <w:ind w:left="2268" w:firstLine="567"/>
        <w:contextualSpacing/>
        <w:jc w:val="both"/>
        <w:rPr>
          <w:sz w:val="22"/>
          <w:szCs w:val="22"/>
        </w:rPr>
      </w:pPr>
    </w:p>
    <w:p w14:paraId="3D9C892B" w14:textId="77777777" w:rsidR="00026AF9" w:rsidRDefault="001C6258">
      <w:pPr>
        <w:spacing w:before="240"/>
        <w:ind w:left="2835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“</w:t>
      </w:r>
      <w:r>
        <w:rPr>
          <w:rStyle w:val="Forte"/>
          <w:rFonts w:ascii="Courier New" w:eastAsia="Arial" w:hAnsi="Courier New" w:cs="Courier New"/>
          <w:sz w:val="22"/>
          <w:szCs w:val="22"/>
        </w:rPr>
        <w:t>INSTITUI A UNIDADE DE SAÚDE ANIMAL – USA NO MUNICÍPIO DE ITAPEVI, DISCIPLINA SUA GESTÃO, COMPETÊNCIAS, BENEFICIÁRIOS, FORMAS DE ATENDIMENTO, CADASTRO, PRIORIZAÇÕES E DÁ OUTRAS PROVIDÊNCIAS.</w:t>
      </w:r>
    </w:p>
    <w:p w14:paraId="3946FA48" w14:textId="77777777" w:rsidR="00026AF9" w:rsidRDefault="00026AF9">
      <w:pPr>
        <w:ind w:left="2835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72FC76D1" w14:textId="77777777" w:rsidR="00026AF9" w:rsidRDefault="001C6258">
      <w:pPr>
        <w:spacing w:after="200"/>
        <w:ind w:left="2835"/>
        <w:contextualSpacing/>
        <w:jc w:val="both"/>
        <w:rPr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MARCOS FERREIRA GODOY</w:t>
      </w:r>
      <w:r>
        <w:rPr>
          <w:rFonts w:ascii="Courier New" w:hAnsi="Courier New" w:cs="Courier New"/>
          <w:sz w:val="22"/>
          <w:szCs w:val="22"/>
        </w:rPr>
        <w:t>, Prefeito do Município de Itapevi/SP, no uso das atribuições que lhe são conferidas pelo artigo 48, inciso III, da Lei Orgânica do Município;</w:t>
      </w:r>
    </w:p>
    <w:p w14:paraId="5A6727E2" w14:textId="77777777" w:rsidR="00026AF9" w:rsidRDefault="00026AF9">
      <w:pPr>
        <w:spacing w:after="200" w:line="360" w:lineRule="auto"/>
        <w:contextualSpacing/>
        <w:jc w:val="both"/>
        <w:rPr>
          <w:rFonts w:ascii="Courier New" w:hAnsi="Courier New" w:cs="Arial"/>
          <w:sz w:val="22"/>
          <w:szCs w:val="22"/>
        </w:rPr>
      </w:pPr>
    </w:p>
    <w:p w14:paraId="427201F6" w14:textId="77777777" w:rsidR="00026AF9" w:rsidRDefault="001C6258">
      <w:pPr>
        <w:spacing w:after="200" w:line="360" w:lineRule="auto"/>
        <w:contextualSpacing/>
        <w:jc w:val="both"/>
        <w:rPr>
          <w:sz w:val="22"/>
          <w:szCs w:val="22"/>
        </w:rPr>
      </w:pPr>
      <w:r>
        <w:rPr>
          <w:rFonts w:ascii="Courier New" w:hAnsi="Courier New" w:cs="Arial"/>
          <w:b/>
          <w:sz w:val="22"/>
          <w:szCs w:val="22"/>
        </w:rPr>
        <w:t>FAZ SABER</w:t>
      </w:r>
      <w:r>
        <w:rPr>
          <w:rFonts w:ascii="Courier New" w:hAnsi="Courier New" w:cs="Arial"/>
          <w:sz w:val="22"/>
          <w:szCs w:val="22"/>
        </w:rPr>
        <w:t xml:space="preserve"> – que a </w:t>
      </w:r>
      <w:r>
        <w:rPr>
          <w:rFonts w:ascii="Courier New" w:hAnsi="Courier New" w:cs="Arial"/>
          <w:b/>
          <w:bCs/>
          <w:sz w:val="22"/>
          <w:szCs w:val="22"/>
        </w:rPr>
        <w:t>CÂMARA MUNICIPAL DE ITAPEVI</w:t>
      </w:r>
      <w:r>
        <w:rPr>
          <w:rFonts w:ascii="Courier New" w:hAnsi="Courier New" w:cs="Arial"/>
          <w:sz w:val="22"/>
          <w:szCs w:val="22"/>
        </w:rPr>
        <w:t xml:space="preserve"> aprovou e ele promulga e sanciona a seguinte Lei Complementar:</w:t>
      </w:r>
    </w:p>
    <w:p w14:paraId="2AC213AF" w14:textId="77777777" w:rsidR="00026AF9" w:rsidRDefault="00026AF9">
      <w:pPr>
        <w:spacing w:after="200" w:line="360" w:lineRule="auto"/>
        <w:contextualSpacing/>
        <w:jc w:val="both"/>
        <w:rPr>
          <w:rFonts w:ascii="Courier New" w:hAnsi="Courier New" w:cs="Arial"/>
          <w:sz w:val="22"/>
          <w:szCs w:val="22"/>
        </w:rPr>
      </w:pPr>
    </w:p>
    <w:p w14:paraId="7279E7D4" w14:textId="77777777" w:rsidR="00026AF9" w:rsidRDefault="00026AF9">
      <w:pPr>
        <w:spacing w:after="200" w:line="360" w:lineRule="auto"/>
        <w:contextualSpacing/>
        <w:jc w:val="both"/>
        <w:rPr>
          <w:rFonts w:ascii="Courier New" w:hAnsi="Courier New" w:cs="Arial"/>
          <w:sz w:val="22"/>
          <w:szCs w:val="22"/>
        </w:rPr>
      </w:pPr>
    </w:p>
    <w:p w14:paraId="49BFA641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CAPÍTULO I </w:t>
      </w:r>
    </w:p>
    <w:p w14:paraId="5859D75D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DISPOSIÇÕES GERAIS</w:t>
      </w:r>
    </w:p>
    <w:p w14:paraId="09A7FD21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CA69583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1º</w:t>
      </w:r>
      <w:r>
        <w:rPr>
          <w:rFonts w:ascii="Courier New" w:hAnsi="Courier New" w:cs="Courier New"/>
          <w:sz w:val="22"/>
          <w:szCs w:val="22"/>
        </w:rPr>
        <w:t xml:space="preserve"> Fica instituída a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Unidade de Saúde Animal</w:t>
      </w:r>
      <w:r>
        <w:rPr>
          <w:rStyle w:val="Forte"/>
          <w:rFonts w:ascii="Courier New" w:hAnsi="Courier New" w:cs="Courier New"/>
          <w:sz w:val="22"/>
          <w:szCs w:val="22"/>
        </w:rPr>
        <w:t xml:space="preserve"> –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USA</w:t>
      </w:r>
      <w:r>
        <w:rPr>
          <w:rFonts w:ascii="Courier New" w:hAnsi="Courier New" w:cs="Courier New"/>
          <w:sz w:val="22"/>
          <w:szCs w:val="22"/>
        </w:rPr>
        <w:t xml:space="preserve"> no Município de Itapevi, vinculada à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Secretaria Municipal de Meio Ambiente e Defesa dos Animais (SMADA)</w:t>
      </w:r>
      <w:r>
        <w:rPr>
          <w:rFonts w:ascii="Courier New" w:hAnsi="Courier New" w:cs="Courier New"/>
          <w:sz w:val="22"/>
          <w:szCs w:val="22"/>
        </w:rPr>
        <w:t xml:space="preserve">, sob a responsabilidade do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Departamento de Cuidados e Proteção Animal – DCPA</w:t>
      </w:r>
      <w:r>
        <w:rPr>
          <w:rFonts w:ascii="Courier New" w:hAnsi="Courier New" w:cs="Courier New"/>
          <w:sz w:val="22"/>
          <w:szCs w:val="22"/>
        </w:rPr>
        <w:t>.</w:t>
      </w:r>
    </w:p>
    <w:p w14:paraId="6DC270BE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76C2507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2º</w:t>
      </w:r>
      <w:r>
        <w:rPr>
          <w:rFonts w:ascii="Courier New" w:hAnsi="Courier New" w:cs="Courier New"/>
          <w:sz w:val="22"/>
          <w:szCs w:val="22"/>
        </w:rPr>
        <w:t xml:space="preserve"> A USA tem por finalidade prestar serviços de saúde, assistência, tratamento, adoção e demais cuidados aos animais domésticos, comunitários e silvestres sob guarda, especialmente os que se encontram em situação de abandono, maus-tratos, doença, deficiência ou idade avançada.</w:t>
      </w:r>
    </w:p>
    <w:p w14:paraId="6AD56F0F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19127369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3º</w:t>
      </w:r>
      <w:r>
        <w:rPr>
          <w:rFonts w:ascii="Courier New" w:hAnsi="Courier New" w:cs="Courier New"/>
          <w:sz w:val="22"/>
          <w:szCs w:val="22"/>
        </w:rPr>
        <w:t xml:space="preserve"> O atendimento será prestado exclusivamente a munícipes de Itapevi, mediante apresentação de documento oficial e comprovante de endereço atualizado.</w:t>
      </w:r>
    </w:p>
    <w:p w14:paraId="73E2386A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489B4054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Parágrafo único.</w:t>
      </w:r>
      <w:r>
        <w:rPr>
          <w:rFonts w:ascii="Courier New" w:hAnsi="Courier New" w:cs="Courier New"/>
          <w:sz w:val="22"/>
          <w:szCs w:val="22"/>
        </w:rPr>
        <w:t xml:space="preserve"> Poderá haver exceções mediante regulamentação da SMADA, sem gerar direito adquirido ou prioridade.</w:t>
      </w:r>
    </w:p>
    <w:p w14:paraId="06FFC03E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1C7EC951" w14:textId="77777777" w:rsidR="00026AF9" w:rsidRDefault="00026AF9">
      <w:pPr>
        <w:tabs>
          <w:tab w:val="left" w:pos="1167"/>
        </w:tabs>
        <w:spacing w:line="360" w:lineRule="auto"/>
        <w:jc w:val="center"/>
        <w:rPr>
          <w:rStyle w:val="Forte"/>
          <w:rFonts w:ascii="Courier New" w:hAnsi="Courier New" w:cs="Courier New"/>
          <w:sz w:val="22"/>
          <w:szCs w:val="22"/>
        </w:rPr>
      </w:pPr>
    </w:p>
    <w:p w14:paraId="46FDE425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lastRenderedPageBreak/>
        <w:t xml:space="preserve">CAPÍTULO II </w:t>
      </w:r>
    </w:p>
    <w:p w14:paraId="1526305E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BENEFICIÁRIOS E REQUISITOS DE CADASTRO</w:t>
      </w:r>
    </w:p>
    <w:p w14:paraId="751A4037" w14:textId="77777777" w:rsidR="00026AF9" w:rsidRDefault="00026AF9">
      <w:pPr>
        <w:tabs>
          <w:tab w:val="left" w:pos="1167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0B1E756B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4º</w:t>
      </w:r>
      <w:r>
        <w:rPr>
          <w:rFonts w:ascii="Courier New" w:hAnsi="Courier New" w:cs="Courier New"/>
          <w:sz w:val="22"/>
          <w:szCs w:val="22"/>
        </w:rPr>
        <w:t xml:space="preserve"> São beneficiários dos serviços da USA:</w:t>
      </w:r>
    </w:p>
    <w:p w14:paraId="2A8B5207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3DD6AD4F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Fonts w:ascii="Courier New" w:hAnsi="Courier New" w:cs="Courier New"/>
          <w:sz w:val="22"/>
          <w:szCs w:val="22"/>
        </w:rPr>
        <w:t xml:space="preserve">I –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Entidades de proteção animal</w:t>
      </w:r>
      <w:r>
        <w:rPr>
          <w:rFonts w:ascii="Courier New" w:hAnsi="Courier New" w:cs="Courier New"/>
          <w:sz w:val="22"/>
          <w:szCs w:val="22"/>
        </w:rPr>
        <w:t>, legalmente constituídas, sem fins lucrativos, com sede em Itapevi, devidamente cadastradas e atuantes há pelo menos12 (doze) meses;</w:t>
      </w:r>
    </w:p>
    <w:p w14:paraId="6FC39693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Fonts w:ascii="Courier New" w:hAnsi="Courier New" w:cs="Courier New"/>
          <w:sz w:val="22"/>
          <w:szCs w:val="22"/>
        </w:rPr>
        <w:br/>
        <w:t xml:space="preserve">II –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Protetores independentes</w:t>
      </w:r>
      <w:r>
        <w:rPr>
          <w:rFonts w:ascii="Courier New" w:hAnsi="Courier New" w:cs="Courier New"/>
          <w:sz w:val="22"/>
          <w:szCs w:val="22"/>
        </w:rPr>
        <w:t>, maiores de 18 anos, que comprovem atuação contínua em resgates, castrações, microchipagem e encaminhamentos para adoção responsável, com pelo menos 5 (cinco) anos de atividade exercida no município de Itapevi, onde os critérios serão exarados por meio de portaria expedida pela secretaria do meio ambiente, bem como por procedimento administrativo;</w:t>
      </w:r>
    </w:p>
    <w:p w14:paraId="3D746E4D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Fonts w:ascii="Courier New" w:hAnsi="Courier New" w:cs="Courier New"/>
          <w:sz w:val="22"/>
          <w:szCs w:val="22"/>
        </w:rPr>
        <w:br/>
        <w:t xml:space="preserve">III –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Munícipes de baixa renda</w:t>
      </w:r>
      <w:r>
        <w:rPr>
          <w:rFonts w:ascii="Courier New" w:hAnsi="Courier New" w:cs="Courier New"/>
          <w:sz w:val="22"/>
          <w:szCs w:val="22"/>
        </w:rPr>
        <w:t xml:space="preserve">, maiores de 18 anos, inscritos no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Cadastro Único (CADÚNICO)</w:t>
      </w:r>
      <w:r>
        <w:rPr>
          <w:rFonts w:ascii="Courier New" w:hAnsi="Courier New" w:cs="Courier New"/>
          <w:sz w:val="22"/>
          <w:szCs w:val="22"/>
        </w:rPr>
        <w:t>, beneficiários do BPC, Bolsa Família ou programas equivalentes, com renda de até ½ salário mínimo per capita.</w:t>
      </w:r>
    </w:p>
    <w:p w14:paraId="36B86534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B0F3E93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5º</w:t>
      </w:r>
      <w:r>
        <w:rPr>
          <w:rFonts w:ascii="Courier New" w:hAnsi="Courier New" w:cs="Courier New"/>
          <w:sz w:val="22"/>
          <w:szCs w:val="22"/>
        </w:rPr>
        <w:t xml:space="preserve"> O cadastro será realizado pelo DCPA, mediante apresentação dos documentos específicos para cada categoria, incluindo:</w:t>
      </w:r>
    </w:p>
    <w:p w14:paraId="72E08090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 – </w:t>
      </w:r>
      <w:proofErr w:type="gramStart"/>
      <w:r>
        <w:rPr>
          <w:rFonts w:ascii="Courier New" w:hAnsi="Courier New" w:cs="Courier New"/>
          <w:sz w:val="22"/>
          <w:szCs w:val="22"/>
        </w:rPr>
        <w:t>documentos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pessoais e comprovante de residência (máx. 3 meses);</w:t>
      </w:r>
    </w:p>
    <w:p w14:paraId="29B11B7C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II – </w:t>
      </w:r>
      <w:proofErr w:type="gramStart"/>
      <w:r>
        <w:rPr>
          <w:rFonts w:ascii="Courier New" w:hAnsi="Courier New" w:cs="Courier New"/>
          <w:sz w:val="22"/>
          <w:szCs w:val="22"/>
        </w:rPr>
        <w:t>certificado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de participação em curso de capacitação do DCPA (para protetores independentes);</w:t>
      </w:r>
    </w:p>
    <w:p w14:paraId="0A78319A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>III – laudos, atas, estatuto e comprovação de atuação (para entidades/protetores);</w:t>
      </w:r>
    </w:p>
    <w:p w14:paraId="40139459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IV – </w:t>
      </w:r>
      <w:proofErr w:type="gramStart"/>
      <w:r>
        <w:rPr>
          <w:rFonts w:ascii="Courier New" w:hAnsi="Courier New" w:cs="Courier New"/>
          <w:sz w:val="22"/>
          <w:szCs w:val="22"/>
        </w:rPr>
        <w:t>comprovação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de cadastro atualizado no CADÚNICO (para baixa renda).</w:t>
      </w:r>
    </w:p>
    <w:p w14:paraId="4A2EE509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041567C9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6º</w:t>
      </w:r>
      <w:r>
        <w:rPr>
          <w:rFonts w:ascii="Courier New" w:hAnsi="Courier New" w:cs="Courier New"/>
          <w:sz w:val="22"/>
          <w:szCs w:val="22"/>
        </w:rPr>
        <w:t xml:space="preserve"> O cadastro deverá ser renovado a cada 2 (dois) anos ou sempre que houver alteração relevante nos dados.</w:t>
      </w:r>
    </w:p>
    <w:p w14:paraId="443B3182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2DE71781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CAPÍTULO III </w:t>
      </w:r>
    </w:p>
    <w:p w14:paraId="157D6A16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GESTÃO E PARCERIAS</w:t>
      </w:r>
    </w:p>
    <w:p w14:paraId="075B86A4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D490157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7º</w:t>
      </w:r>
      <w:r>
        <w:rPr>
          <w:rFonts w:ascii="Courier New" w:hAnsi="Courier New" w:cs="Courier New"/>
          <w:sz w:val="22"/>
          <w:szCs w:val="22"/>
        </w:rPr>
        <w:t xml:space="preserve"> A gestão da USA caberá à SMADA, podendo esta:</w:t>
      </w:r>
    </w:p>
    <w:p w14:paraId="54C5568C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319620F0" w14:textId="77777777" w:rsidR="00026AF9" w:rsidRDefault="001C6258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 – </w:t>
      </w:r>
      <w:proofErr w:type="gramStart"/>
      <w:r>
        <w:rPr>
          <w:rFonts w:ascii="Courier New" w:hAnsi="Courier New" w:cs="Courier New"/>
          <w:sz w:val="22"/>
          <w:szCs w:val="22"/>
        </w:rPr>
        <w:t>administrar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diretamente a unidade;</w:t>
      </w:r>
    </w:p>
    <w:p w14:paraId="677A5620" w14:textId="77777777" w:rsidR="00026AF9" w:rsidRDefault="001C6258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>
        <w:rPr>
          <w:rFonts w:ascii="Courier New" w:hAnsi="Courier New" w:cs="Courier New"/>
          <w:sz w:val="22"/>
          <w:szCs w:val="22"/>
        </w:rPr>
        <w:t xml:space="preserve">II – </w:t>
      </w:r>
      <w:proofErr w:type="gramStart"/>
      <w:r>
        <w:rPr>
          <w:rFonts w:ascii="Courier New" w:hAnsi="Courier New" w:cs="Courier New"/>
          <w:sz w:val="22"/>
          <w:szCs w:val="22"/>
        </w:rPr>
        <w:t>firmar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convênios, termos de cooperação ou parcerias com ONGs, fundações e instituições sem fins lucrativos, em observância aos critérios estabelecidos na Lei municipal n°3.540 de 25 de outubro de 2025;</w:t>
      </w:r>
    </w:p>
    <w:p w14:paraId="5B46F9A4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4CE3F79F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III – terceirizar serviços específicos, mediante critérios técnicos e processo licitatório;</w:t>
      </w:r>
    </w:p>
    <w:p w14:paraId="609F6FF1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Fonts w:ascii="Courier New" w:hAnsi="Courier New" w:cs="Courier New"/>
          <w:sz w:val="22"/>
          <w:szCs w:val="22"/>
        </w:rPr>
        <w:br/>
        <w:t xml:space="preserve">IV – </w:t>
      </w:r>
      <w:proofErr w:type="gramStart"/>
      <w:r>
        <w:rPr>
          <w:rFonts w:ascii="Courier New" w:hAnsi="Courier New" w:cs="Courier New"/>
          <w:sz w:val="22"/>
          <w:szCs w:val="22"/>
        </w:rPr>
        <w:t>implantar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Style w:val="Forte"/>
          <w:rFonts w:ascii="Courier New" w:hAnsi="Courier New" w:cs="Courier New"/>
          <w:b w:val="0"/>
          <w:bCs w:val="0"/>
          <w:sz w:val="22"/>
          <w:szCs w:val="22"/>
        </w:rPr>
        <w:t>unidades móveis (USA Móvel)</w:t>
      </w:r>
      <w:r>
        <w:rPr>
          <w:rFonts w:ascii="Courier New" w:hAnsi="Courier New" w:cs="Courier New"/>
          <w:sz w:val="22"/>
          <w:szCs w:val="22"/>
        </w:rPr>
        <w:t xml:space="preserve"> para atender regiões rurais e periféricas.</w:t>
      </w:r>
    </w:p>
    <w:p w14:paraId="5F9660F1" w14:textId="77777777" w:rsidR="00026AF9" w:rsidRDefault="00026AF9">
      <w:pPr>
        <w:tabs>
          <w:tab w:val="left" w:pos="1167"/>
        </w:tabs>
        <w:spacing w:line="360" w:lineRule="auto"/>
        <w:jc w:val="center"/>
        <w:rPr>
          <w:rStyle w:val="Forte"/>
          <w:rFonts w:ascii="Courier New" w:hAnsi="Courier New" w:cs="Courier New"/>
          <w:sz w:val="22"/>
          <w:szCs w:val="22"/>
        </w:rPr>
      </w:pPr>
    </w:p>
    <w:p w14:paraId="2711E913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CAPÍTULO IV </w:t>
      </w:r>
    </w:p>
    <w:p w14:paraId="75274A7A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 SERVIÇOS E ATENDIMENTO</w:t>
      </w:r>
    </w:p>
    <w:p w14:paraId="7F611C95" w14:textId="77777777" w:rsidR="00026AF9" w:rsidRDefault="00026AF9">
      <w:pPr>
        <w:tabs>
          <w:tab w:val="left" w:pos="1167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4B92807B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8º</w:t>
      </w:r>
      <w:r>
        <w:rPr>
          <w:rFonts w:ascii="Courier New" w:hAnsi="Courier New" w:cs="Courier New"/>
          <w:sz w:val="22"/>
          <w:szCs w:val="22"/>
        </w:rPr>
        <w:t xml:space="preserve"> A USA oferecerá, no mínimo:</w:t>
      </w:r>
    </w:p>
    <w:p w14:paraId="4E57CE5E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 – </w:t>
      </w:r>
      <w:proofErr w:type="gramStart"/>
      <w:r>
        <w:rPr>
          <w:rFonts w:ascii="Courier New" w:hAnsi="Courier New" w:cs="Courier New"/>
          <w:sz w:val="22"/>
          <w:szCs w:val="22"/>
        </w:rPr>
        <w:t>consultas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clínicas básicas, urgência e emergência;</w:t>
      </w:r>
    </w:p>
    <w:p w14:paraId="1994C444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II – </w:t>
      </w:r>
      <w:proofErr w:type="gramStart"/>
      <w:r>
        <w:rPr>
          <w:rFonts w:ascii="Courier New" w:hAnsi="Courier New" w:cs="Courier New"/>
          <w:sz w:val="22"/>
          <w:szCs w:val="22"/>
        </w:rPr>
        <w:t>cirurgias</w:t>
      </w:r>
      <w:proofErr w:type="gramEnd"/>
      <w:r>
        <w:rPr>
          <w:rFonts w:ascii="Courier New" w:hAnsi="Courier New" w:cs="Courier New"/>
          <w:sz w:val="22"/>
          <w:szCs w:val="22"/>
        </w:rPr>
        <w:t>, incluindo controle reprodutivo (castra móvel);</w:t>
      </w:r>
    </w:p>
    <w:p w14:paraId="7B3A2F8E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>III – vacinação, vermifugação e microchipagem;</w:t>
      </w:r>
    </w:p>
    <w:p w14:paraId="023F460A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>IV – fisioterapia, reabilitação e cuidados paliativos;</w:t>
      </w:r>
    </w:p>
    <w:p w14:paraId="506E8D07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V – </w:t>
      </w:r>
      <w:proofErr w:type="gramStart"/>
      <w:r>
        <w:rPr>
          <w:rFonts w:ascii="Courier New" w:hAnsi="Courier New" w:cs="Courier New"/>
          <w:sz w:val="22"/>
          <w:szCs w:val="22"/>
        </w:rPr>
        <w:t>internação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parcial para medicação-dia, com presença do responsável;</w:t>
      </w:r>
    </w:p>
    <w:p w14:paraId="3C252382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br/>
        <w:t xml:space="preserve">VI – </w:t>
      </w:r>
      <w:proofErr w:type="gramStart"/>
      <w:r>
        <w:rPr>
          <w:rFonts w:ascii="Courier New" w:hAnsi="Courier New" w:cs="Courier New"/>
          <w:sz w:val="22"/>
          <w:szCs w:val="22"/>
        </w:rPr>
        <w:t>programas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de posse responsável, prevenção de zoonoses e ações educativas.</w:t>
      </w:r>
    </w:p>
    <w:p w14:paraId="77CFF429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7FD6C319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9º</w:t>
      </w:r>
      <w:r>
        <w:rPr>
          <w:rFonts w:ascii="Courier New" w:hAnsi="Courier New" w:cs="Courier New"/>
          <w:sz w:val="22"/>
          <w:szCs w:val="22"/>
        </w:rPr>
        <w:t xml:space="preserve"> Todos os animais atendidos serão obrigatoriamente identificados por microchipagem, com cadastro vinculado ao responsável.</w:t>
      </w:r>
    </w:p>
    <w:p w14:paraId="6D07A02C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898AF32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10</w:t>
      </w:r>
      <w:r>
        <w:rPr>
          <w:rFonts w:ascii="Courier New" w:hAnsi="Courier New" w:cs="Courier New"/>
          <w:sz w:val="22"/>
          <w:szCs w:val="22"/>
        </w:rPr>
        <w:t xml:space="preserve"> O atendimento seguirá cronogramas previamente definidos pelo DCPA, respeitando limites diários de consultas e retornos por tutor/entidade.</w:t>
      </w:r>
    </w:p>
    <w:p w14:paraId="7485EAB3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CAPÍTULO V </w:t>
      </w:r>
    </w:p>
    <w:p w14:paraId="5089D78D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PRIORIDADES</w:t>
      </w:r>
    </w:p>
    <w:p w14:paraId="531F263F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6D0B198C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11</w:t>
      </w:r>
      <w:r>
        <w:rPr>
          <w:rFonts w:ascii="Courier New" w:hAnsi="Courier New" w:cs="Courier New"/>
          <w:sz w:val="22"/>
          <w:szCs w:val="22"/>
        </w:rPr>
        <w:t xml:space="preserve"> Terão prioridade nos atendimentos:</w:t>
      </w:r>
    </w:p>
    <w:p w14:paraId="5DE007D1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 – </w:t>
      </w:r>
      <w:proofErr w:type="gramStart"/>
      <w:r>
        <w:rPr>
          <w:rFonts w:ascii="Courier New" w:hAnsi="Courier New" w:cs="Courier New"/>
          <w:sz w:val="22"/>
          <w:szCs w:val="22"/>
        </w:rPr>
        <w:t>animais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adotados em feirões oficiais do município;</w:t>
      </w:r>
    </w:p>
    <w:p w14:paraId="7698D5C8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II – </w:t>
      </w:r>
      <w:proofErr w:type="gramStart"/>
      <w:r>
        <w:rPr>
          <w:rFonts w:ascii="Courier New" w:hAnsi="Courier New" w:cs="Courier New"/>
          <w:sz w:val="22"/>
          <w:szCs w:val="22"/>
        </w:rPr>
        <w:t>animais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idosos (critérios definidos em Portaria administrativa regulada pela própria secretaria);</w:t>
      </w:r>
    </w:p>
    <w:p w14:paraId="604E5955" w14:textId="77777777" w:rsidR="00026AF9" w:rsidRDefault="001C6258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>III – animais com deficiência física, congênita ou adquirida, permanente ou temporária.</w:t>
      </w:r>
    </w:p>
    <w:p w14:paraId="38C5FF80" w14:textId="77777777" w:rsidR="00026AF9" w:rsidRDefault="00026AF9">
      <w:pPr>
        <w:tabs>
          <w:tab w:val="left" w:pos="1167"/>
        </w:tabs>
        <w:spacing w:line="360" w:lineRule="auto"/>
        <w:jc w:val="both"/>
        <w:rPr>
          <w:rStyle w:val="Forte"/>
          <w:rFonts w:ascii="Courier New" w:hAnsi="Courier New" w:cs="Courier New"/>
          <w:sz w:val="22"/>
          <w:szCs w:val="22"/>
        </w:rPr>
      </w:pPr>
    </w:p>
    <w:p w14:paraId="1EE7A160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CAPÍTULO VI </w:t>
      </w:r>
    </w:p>
    <w:p w14:paraId="3726AB7A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DIREITOS E DEVERES DOS BENEFICIÁRIOS</w:t>
      </w:r>
    </w:p>
    <w:p w14:paraId="618D4BB9" w14:textId="77777777" w:rsidR="00026AF9" w:rsidRDefault="00026AF9">
      <w:pPr>
        <w:tabs>
          <w:tab w:val="left" w:pos="1167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049EE156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12</w:t>
      </w:r>
      <w:r>
        <w:rPr>
          <w:rFonts w:ascii="Courier New" w:hAnsi="Courier New" w:cs="Courier New"/>
          <w:sz w:val="22"/>
          <w:szCs w:val="22"/>
        </w:rPr>
        <w:t xml:space="preserve"> São direitos dos munícipes cadastrados:</w:t>
      </w:r>
    </w:p>
    <w:p w14:paraId="5E374DA6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 – </w:t>
      </w:r>
      <w:proofErr w:type="gramStart"/>
      <w:r>
        <w:rPr>
          <w:rFonts w:ascii="Courier New" w:hAnsi="Courier New" w:cs="Courier New"/>
          <w:sz w:val="22"/>
          <w:szCs w:val="22"/>
        </w:rPr>
        <w:t>acesso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gratuito ou subsidiado aos serviços;</w:t>
      </w:r>
    </w:p>
    <w:p w14:paraId="0AAAB5FF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II – </w:t>
      </w:r>
      <w:proofErr w:type="gramStart"/>
      <w:r>
        <w:rPr>
          <w:rFonts w:ascii="Courier New" w:hAnsi="Courier New" w:cs="Courier New"/>
          <w:sz w:val="22"/>
          <w:szCs w:val="22"/>
        </w:rPr>
        <w:t>informações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claras sobre o tratamento;</w:t>
      </w:r>
    </w:p>
    <w:p w14:paraId="52149F33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>
        <w:rPr>
          <w:rFonts w:ascii="Courier New" w:hAnsi="Courier New" w:cs="Courier New"/>
          <w:sz w:val="22"/>
          <w:szCs w:val="22"/>
        </w:rPr>
        <w:t>III – atendimento digno, com respeito e cortesia.</w:t>
      </w:r>
    </w:p>
    <w:p w14:paraId="7C2C3DC4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484A8B07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13</w:t>
      </w:r>
      <w:r>
        <w:rPr>
          <w:rFonts w:ascii="Courier New" w:hAnsi="Courier New" w:cs="Courier New"/>
          <w:sz w:val="22"/>
          <w:szCs w:val="22"/>
        </w:rPr>
        <w:t xml:space="preserve"> São deveres dos beneficiários:</w:t>
      </w:r>
    </w:p>
    <w:p w14:paraId="6EC46B13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br/>
        <w:t xml:space="preserve">I – </w:t>
      </w:r>
      <w:proofErr w:type="gramStart"/>
      <w:r>
        <w:rPr>
          <w:rFonts w:ascii="Courier New" w:hAnsi="Courier New" w:cs="Courier New"/>
          <w:sz w:val="22"/>
          <w:szCs w:val="22"/>
        </w:rPr>
        <w:t>apresentar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documentação exigida;</w:t>
      </w:r>
    </w:p>
    <w:p w14:paraId="004CA873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II – </w:t>
      </w:r>
      <w:proofErr w:type="gramStart"/>
      <w:r>
        <w:rPr>
          <w:rFonts w:ascii="Courier New" w:hAnsi="Courier New" w:cs="Courier New"/>
          <w:sz w:val="22"/>
          <w:szCs w:val="22"/>
        </w:rPr>
        <w:t>acompanhar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tratamentos e seguir orientações;</w:t>
      </w:r>
    </w:p>
    <w:p w14:paraId="17E6F0AA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>III – não utilizar o cadastro em benefício de terceiros;</w:t>
      </w:r>
    </w:p>
    <w:p w14:paraId="11AB55AC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IV – </w:t>
      </w:r>
      <w:proofErr w:type="gramStart"/>
      <w:r>
        <w:rPr>
          <w:rFonts w:ascii="Courier New" w:hAnsi="Courier New" w:cs="Courier New"/>
          <w:sz w:val="22"/>
          <w:szCs w:val="22"/>
        </w:rPr>
        <w:t>autorizar e garantir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a castração, sob pena de suspensão do cadastro.</w:t>
      </w:r>
    </w:p>
    <w:p w14:paraId="750253E5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CAPÍTULO VII </w:t>
      </w:r>
    </w:p>
    <w:p w14:paraId="7559753A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FISCALIZAÇÃO E ACOMPANHAMENTO</w:t>
      </w:r>
    </w:p>
    <w:p w14:paraId="03F319DA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20336357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14</w:t>
      </w:r>
      <w:r>
        <w:rPr>
          <w:rFonts w:ascii="Courier New" w:hAnsi="Courier New" w:cs="Courier New"/>
          <w:sz w:val="22"/>
          <w:szCs w:val="22"/>
        </w:rPr>
        <w:t xml:space="preserve"> O DCPA poderá realizar vistorias em lares temporários, residências e abrigos, verificando as condições de bem-estar animal e a veracidade das informações prestadas.</w:t>
      </w:r>
    </w:p>
    <w:p w14:paraId="6E76BB59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BFE2EC1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15</w:t>
      </w:r>
      <w:r>
        <w:rPr>
          <w:rFonts w:ascii="Courier New" w:hAnsi="Courier New" w:cs="Courier New"/>
          <w:sz w:val="22"/>
          <w:szCs w:val="22"/>
        </w:rPr>
        <w:t xml:space="preserve"> Irregularidades no uso do cadastro poderão resultar em suspensão ou cancelamento, sem prejuízo das sanções legais.</w:t>
      </w:r>
    </w:p>
    <w:p w14:paraId="415491D5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646B6B8C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CAPÍTULO VIII</w:t>
      </w:r>
    </w:p>
    <w:p w14:paraId="0809CB88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FINANCIAMENTO</w:t>
      </w:r>
    </w:p>
    <w:p w14:paraId="7AD1C292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C2254A5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16</w:t>
      </w:r>
      <w:r>
        <w:rPr>
          <w:rFonts w:ascii="Courier New" w:hAnsi="Courier New" w:cs="Courier New"/>
          <w:sz w:val="22"/>
          <w:szCs w:val="22"/>
        </w:rPr>
        <w:t xml:space="preserve"> As despesas correrão por conta de dotações próprias da SMADA, suplementações, convênios, doações, multas por infrações de proteção animal e recursos de Fundos Municipais.</w:t>
      </w:r>
    </w:p>
    <w:p w14:paraId="2C1636A7" w14:textId="77777777" w:rsidR="00026AF9" w:rsidRDefault="00026AF9">
      <w:pPr>
        <w:tabs>
          <w:tab w:val="left" w:pos="1167"/>
        </w:tabs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14:paraId="6B3B700B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 xml:space="preserve">CAPÍTULO IX </w:t>
      </w:r>
    </w:p>
    <w:p w14:paraId="62464BDB" w14:textId="77777777" w:rsidR="00026AF9" w:rsidRDefault="001C6258">
      <w:pPr>
        <w:tabs>
          <w:tab w:val="left" w:pos="1167"/>
        </w:tabs>
        <w:spacing w:line="360" w:lineRule="auto"/>
        <w:jc w:val="center"/>
      </w:pPr>
      <w:r>
        <w:rPr>
          <w:rStyle w:val="Forte"/>
          <w:rFonts w:ascii="Courier New" w:hAnsi="Courier New" w:cs="Courier New"/>
          <w:sz w:val="22"/>
          <w:szCs w:val="22"/>
        </w:rPr>
        <w:t>DISPOSIÇÕES FINAIS E TRANSITÓRIAS</w:t>
      </w:r>
    </w:p>
    <w:p w14:paraId="3DD9061F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49CCACE0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17</w:t>
      </w:r>
      <w:r>
        <w:rPr>
          <w:rFonts w:ascii="Courier New" w:hAnsi="Courier New" w:cs="Courier New"/>
          <w:sz w:val="22"/>
          <w:szCs w:val="22"/>
        </w:rPr>
        <w:t xml:space="preserve"> A SMADA editará Portarias no prazo de 90 (noventa) dias, regulamentando:</w:t>
      </w:r>
    </w:p>
    <w:p w14:paraId="4C10F081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 – </w:t>
      </w:r>
      <w:proofErr w:type="gramStart"/>
      <w:r>
        <w:rPr>
          <w:rFonts w:ascii="Courier New" w:hAnsi="Courier New" w:cs="Courier New"/>
          <w:sz w:val="22"/>
          <w:szCs w:val="22"/>
        </w:rPr>
        <w:t>critérios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de idade avançada e deficiência;</w:t>
      </w:r>
    </w:p>
    <w:p w14:paraId="40E76A9E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II – </w:t>
      </w:r>
      <w:proofErr w:type="gramStart"/>
      <w:r>
        <w:rPr>
          <w:rFonts w:ascii="Courier New" w:hAnsi="Courier New" w:cs="Courier New"/>
          <w:sz w:val="22"/>
          <w:szCs w:val="22"/>
        </w:rPr>
        <w:t>protocolos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de atendimento prioritário;</w:t>
      </w:r>
    </w:p>
    <w:p w14:paraId="08F1FC81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br/>
        <w:t>III – cronograma e limites de atendimentos;</w:t>
      </w:r>
    </w:p>
    <w:p w14:paraId="467090D1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  <w:t xml:space="preserve">IV – </w:t>
      </w:r>
      <w:proofErr w:type="gramStart"/>
      <w:r>
        <w:rPr>
          <w:rFonts w:ascii="Courier New" w:hAnsi="Courier New" w:cs="Courier New"/>
          <w:sz w:val="22"/>
          <w:szCs w:val="22"/>
        </w:rPr>
        <w:t>requisitos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técnicos para entidades e protetores independentes.</w:t>
      </w:r>
    </w:p>
    <w:p w14:paraId="6770855B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62B8CF52" w14:textId="77777777" w:rsidR="00026AF9" w:rsidRDefault="001C6258">
      <w:pPr>
        <w:tabs>
          <w:tab w:val="left" w:pos="1167"/>
        </w:tabs>
        <w:spacing w:line="360" w:lineRule="auto"/>
        <w:jc w:val="both"/>
        <w:rPr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Art. 18</w:t>
      </w:r>
      <w:r>
        <w:rPr>
          <w:rFonts w:ascii="Courier New" w:hAnsi="Courier New" w:cs="Courier New"/>
          <w:sz w:val="22"/>
          <w:szCs w:val="22"/>
        </w:rPr>
        <w:t xml:space="preserve"> O Poder Executivo, por meio dos órgãos competentes, expedirá os atos administrativos necessários à fiel execução e ao detalhamento das disposições desta Lei, no que couber.</w:t>
      </w:r>
    </w:p>
    <w:p w14:paraId="66F65FC4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14C4E063" w14:textId="77777777" w:rsidR="00026AF9" w:rsidRDefault="001C6258">
      <w:pPr>
        <w:tabs>
          <w:tab w:val="left" w:pos="1167"/>
        </w:tabs>
        <w:spacing w:line="360" w:lineRule="auto"/>
        <w:jc w:val="both"/>
      </w:pPr>
      <w:r>
        <w:rPr>
          <w:rStyle w:val="Forte"/>
          <w:rFonts w:ascii="Courier New" w:hAnsi="Courier New" w:cs="Courier New"/>
          <w:sz w:val="22"/>
          <w:szCs w:val="22"/>
        </w:rPr>
        <w:t>Art. 19.</w:t>
      </w:r>
      <w:r>
        <w:rPr>
          <w:rFonts w:ascii="Courier New" w:hAnsi="Courier New" w:cs="Courier New"/>
          <w:sz w:val="22"/>
          <w:szCs w:val="22"/>
        </w:rPr>
        <w:t xml:space="preserve"> Esta Lei Complementar entra em vigor na data de sua publicação, revogando disposições em contrário.</w:t>
      </w:r>
    </w:p>
    <w:p w14:paraId="5FE0E4F1" w14:textId="77777777" w:rsidR="00026AF9" w:rsidRDefault="00026AF9">
      <w:pPr>
        <w:tabs>
          <w:tab w:val="left" w:pos="1167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14:paraId="51BBED7B" w14:textId="77777777" w:rsidR="00026AF9" w:rsidRDefault="00026AF9">
      <w:pPr>
        <w:tabs>
          <w:tab w:val="left" w:pos="8630"/>
        </w:tabs>
        <w:spacing w:line="360" w:lineRule="auto"/>
        <w:ind w:left="142"/>
        <w:contextualSpacing/>
        <w:jc w:val="center"/>
        <w:rPr>
          <w:rFonts w:ascii="Courier New" w:hAnsi="Courier New" w:cs="Courier New"/>
          <w:bCs/>
          <w:sz w:val="22"/>
          <w:szCs w:val="22"/>
        </w:rPr>
      </w:pPr>
    </w:p>
    <w:p w14:paraId="31927228" w14:textId="77777777" w:rsidR="00026AF9" w:rsidRDefault="00026AF9">
      <w:pPr>
        <w:tabs>
          <w:tab w:val="left" w:pos="8630"/>
        </w:tabs>
        <w:spacing w:line="360" w:lineRule="auto"/>
        <w:ind w:left="142"/>
        <w:contextualSpacing/>
        <w:jc w:val="center"/>
        <w:rPr>
          <w:rFonts w:ascii="Courier New" w:hAnsi="Courier New" w:cs="Courier New"/>
          <w:bCs/>
          <w:sz w:val="22"/>
          <w:szCs w:val="22"/>
        </w:rPr>
      </w:pPr>
    </w:p>
    <w:p w14:paraId="5A3246A4" w14:textId="77777777" w:rsidR="00026AF9" w:rsidRDefault="001C6258">
      <w:pPr>
        <w:tabs>
          <w:tab w:val="left" w:pos="8630"/>
        </w:tabs>
        <w:spacing w:line="360" w:lineRule="auto"/>
        <w:ind w:left="142"/>
        <w:contextualSpacing/>
        <w:jc w:val="center"/>
        <w:rPr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Prefeitura do Município de Itapevi,26 de novembro de 2025.</w:t>
      </w:r>
    </w:p>
    <w:p w14:paraId="55CCE0D0" w14:textId="77777777" w:rsidR="00026AF9" w:rsidRDefault="00026AF9">
      <w:pPr>
        <w:tabs>
          <w:tab w:val="left" w:pos="8630"/>
        </w:tabs>
        <w:spacing w:line="360" w:lineRule="auto"/>
        <w:ind w:left="142"/>
        <w:contextualSpacing/>
        <w:jc w:val="center"/>
        <w:rPr>
          <w:sz w:val="23"/>
          <w:szCs w:val="23"/>
        </w:rPr>
      </w:pPr>
    </w:p>
    <w:p w14:paraId="2FD9603C" w14:textId="77777777" w:rsidR="00026AF9" w:rsidRDefault="00026AF9">
      <w:pPr>
        <w:contextualSpacing/>
        <w:jc w:val="center"/>
        <w:rPr>
          <w:sz w:val="23"/>
          <w:szCs w:val="23"/>
        </w:rPr>
      </w:pPr>
    </w:p>
    <w:p w14:paraId="414D9B03" w14:textId="77777777" w:rsidR="00026AF9" w:rsidRDefault="00026AF9">
      <w:pPr>
        <w:contextualSpacing/>
        <w:jc w:val="center"/>
        <w:rPr>
          <w:sz w:val="23"/>
          <w:szCs w:val="23"/>
        </w:rPr>
      </w:pPr>
    </w:p>
    <w:p w14:paraId="5940AB4A" w14:textId="77777777" w:rsidR="00026AF9" w:rsidRDefault="001C6258">
      <w:pPr>
        <w:contextualSpacing/>
        <w:jc w:val="center"/>
        <w:rPr>
          <w:sz w:val="23"/>
          <w:szCs w:val="23"/>
        </w:rPr>
      </w:pPr>
      <w:r>
        <w:rPr>
          <w:rFonts w:ascii="Courier New" w:hAnsi="Courier New" w:cs="Arial"/>
          <w:b/>
          <w:bCs/>
          <w:sz w:val="23"/>
          <w:szCs w:val="23"/>
        </w:rPr>
        <w:t>MARCOS FERREIRA GODOY</w:t>
      </w:r>
    </w:p>
    <w:p w14:paraId="20F810A0" w14:textId="77777777" w:rsidR="00026AF9" w:rsidRDefault="001C6258">
      <w:pPr>
        <w:contextualSpacing/>
        <w:jc w:val="center"/>
        <w:rPr>
          <w:sz w:val="23"/>
          <w:szCs w:val="23"/>
        </w:rPr>
      </w:pPr>
      <w:r>
        <w:rPr>
          <w:rFonts w:ascii="Courier New" w:hAnsi="Courier New" w:cs="Arial"/>
          <w:b/>
          <w:bCs/>
          <w:sz w:val="23"/>
          <w:szCs w:val="23"/>
        </w:rPr>
        <w:t>PREFEITO</w:t>
      </w:r>
    </w:p>
    <w:p w14:paraId="67A27C53" w14:textId="77777777" w:rsidR="00026AF9" w:rsidRDefault="00026AF9">
      <w:pPr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</w:p>
    <w:p w14:paraId="5F8870D0" w14:textId="77777777" w:rsidR="00026AF9" w:rsidRDefault="00026AF9">
      <w:pPr>
        <w:contextualSpacing/>
        <w:jc w:val="center"/>
        <w:rPr>
          <w:rFonts w:ascii="Courier New" w:hAnsi="Courier New" w:cs="Arial"/>
          <w:b/>
          <w:bCs/>
          <w:sz w:val="23"/>
          <w:szCs w:val="23"/>
        </w:rPr>
      </w:pPr>
    </w:p>
    <w:p w14:paraId="105CD4A6" w14:textId="77777777" w:rsidR="00026AF9" w:rsidRDefault="00026AF9">
      <w:pPr>
        <w:contextualSpacing/>
        <w:jc w:val="center"/>
        <w:rPr>
          <w:rFonts w:ascii="Courier New" w:hAnsi="Courier New" w:cs="Arial"/>
          <w:b/>
          <w:bCs/>
          <w:sz w:val="22"/>
          <w:szCs w:val="22"/>
        </w:rPr>
      </w:pPr>
    </w:p>
    <w:p w14:paraId="5456AC29" w14:textId="77777777" w:rsidR="00026AF9" w:rsidRDefault="00026AF9">
      <w:pPr>
        <w:contextualSpacing/>
        <w:jc w:val="center"/>
        <w:rPr>
          <w:rFonts w:ascii="Courier New" w:hAnsi="Courier New" w:cs="Arial"/>
          <w:b/>
          <w:bCs/>
          <w:sz w:val="22"/>
          <w:szCs w:val="22"/>
        </w:rPr>
      </w:pPr>
    </w:p>
    <w:p w14:paraId="1C178227" w14:textId="77777777" w:rsidR="00026AF9" w:rsidRDefault="001C6258">
      <w:pPr>
        <w:contextualSpacing/>
        <w:jc w:val="center"/>
        <w:rPr>
          <w:sz w:val="22"/>
          <w:szCs w:val="22"/>
        </w:rPr>
      </w:pPr>
      <w:r>
        <w:rPr>
          <w:rFonts w:ascii="Courier New" w:hAnsi="Courier New" w:cs="Arial"/>
          <w:b/>
          <w:bCs/>
          <w:sz w:val="22"/>
          <w:szCs w:val="22"/>
        </w:rPr>
        <w:t>JONATAS FELIPE FRANCISCO</w:t>
      </w:r>
    </w:p>
    <w:p w14:paraId="4CE8E32A" w14:textId="77777777" w:rsidR="00026AF9" w:rsidRDefault="001C6258">
      <w:pPr>
        <w:contextualSpacing/>
        <w:jc w:val="center"/>
        <w:rPr>
          <w:sz w:val="22"/>
          <w:szCs w:val="22"/>
        </w:rPr>
      </w:pPr>
      <w:r>
        <w:rPr>
          <w:rFonts w:ascii="Courier New" w:hAnsi="Courier New" w:cs="Arial"/>
          <w:b/>
          <w:bCs/>
          <w:sz w:val="22"/>
          <w:szCs w:val="22"/>
        </w:rPr>
        <w:t>SECRETÁRIO DE GOVERNO</w:t>
      </w:r>
    </w:p>
    <w:sectPr w:rsidR="00026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43" w:bottom="709" w:left="1800" w:header="709" w:footer="1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F5FF" w14:textId="77777777" w:rsidR="001C6258" w:rsidRDefault="001C6258">
      <w:r>
        <w:separator/>
      </w:r>
    </w:p>
  </w:endnote>
  <w:endnote w:type="continuationSeparator" w:id="0">
    <w:p w14:paraId="70CAA446" w14:textId="77777777" w:rsidR="001C6258" w:rsidRDefault="001C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9D3D" w14:textId="77777777" w:rsidR="00026AF9" w:rsidRDefault="00026A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859775"/>
      <w:docPartObj>
        <w:docPartGallery w:val="Page Numbers (Bottom of Page)"/>
        <w:docPartUnique/>
      </w:docPartObj>
    </w:sdtPr>
    <w:sdtEndPr/>
    <w:sdtContent>
      <w:p w14:paraId="1073EAA4" w14:textId="77777777" w:rsidR="00026AF9" w:rsidRDefault="001C6258">
        <w:pPr>
          <w:pStyle w:val="Rodap"/>
          <w:jc w:val="right"/>
          <w:rPr>
            <w:sz w:val="20"/>
            <w:szCs w:val="20"/>
          </w:rPr>
        </w:pPr>
      </w:p>
    </w:sdtContent>
  </w:sdt>
  <w:p w14:paraId="49FD5FAF" w14:textId="77777777" w:rsidR="00026AF9" w:rsidRDefault="00026A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13135"/>
      <w:docPartObj>
        <w:docPartGallery w:val="Page Numbers (Bottom of Page)"/>
        <w:docPartUnique/>
      </w:docPartObj>
    </w:sdtPr>
    <w:sdtEndPr/>
    <w:sdtContent>
      <w:p w14:paraId="12343F54" w14:textId="77777777" w:rsidR="00026AF9" w:rsidRDefault="001C6258">
        <w:pPr>
          <w:pStyle w:val="Rodap"/>
          <w:jc w:val="right"/>
          <w:rPr>
            <w:sz w:val="20"/>
            <w:szCs w:val="20"/>
          </w:rPr>
        </w:pPr>
      </w:p>
    </w:sdtContent>
  </w:sdt>
  <w:p w14:paraId="796E383A" w14:textId="77777777" w:rsidR="00026AF9" w:rsidRDefault="00026A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8558" w14:textId="77777777" w:rsidR="001C6258" w:rsidRDefault="001C6258">
      <w:r>
        <w:separator/>
      </w:r>
    </w:p>
  </w:footnote>
  <w:footnote w:type="continuationSeparator" w:id="0">
    <w:p w14:paraId="448E84F0" w14:textId="77777777" w:rsidR="001C6258" w:rsidRDefault="001C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7763" w14:textId="77777777" w:rsidR="00026AF9" w:rsidRDefault="00026A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0BEB" w14:textId="77777777" w:rsidR="00026AF9" w:rsidRDefault="001C6258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348B8AFA" wp14:editId="685F6D6A">
          <wp:extent cx="464820" cy="560070"/>
          <wp:effectExtent l="0" t="0" r="0" b="0"/>
          <wp:docPr id="1" name="Imagem 1304577075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04577075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E3008E" w14:textId="77777777" w:rsidR="00026AF9" w:rsidRDefault="001C6258">
    <w:pPr>
      <w:jc w:val="center"/>
      <w:rPr>
        <w:rFonts w:ascii="Calibri" w:hAnsi="Calibri" w:cs="Calibri"/>
        <w:b/>
        <w:bCs/>
        <w:caps/>
      </w:rPr>
    </w:pPr>
    <w:r>
      <w:rPr>
        <w:rFonts w:ascii="Calibri" w:hAnsi="Calibri" w:cs="Calibri"/>
        <w:b/>
        <w:bCs/>
        <w:caps/>
      </w:rPr>
      <w:t>Prefeitura Municipal de Itapevi</w:t>
    </w:r>
  </w:p>
  <w:p w14:paraId="4098F452" w14:textId="77777777" w:rsidR="00026AF9" w:rsidRDefault="001C6258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46E1B220" w14:textId="77777777" w:rsidR="00026AF9" w:rsidRDefault="001C62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Campos, 675 | Vila Nova Itapevi | Itapevi | São Paulo | CEP: 06693-120</w:t>
    </w:r>
  </w:p>
  <w:p w14:paraId="5B7B4246" w14:textId="77777777" w:rsidR="00026AF9" w:rsidRDefault="001C62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>7600  |</w:t>
    </w:r>
    <w:proofErr w:type="gramEnd"/>
    <w:r>
      <w:rPr>
        <w:rFonts w:ascii="Calibri" w:hAnsi="Calibri" w:cs="Calibri"/>
        <w:sz w:val="16"/>
        <w:szCs w:val="16"/>
      </w:rPr>
      <w:t xml:space="preserve"> sec.governo@itapevi.sp.gov.br</w:t>
    </w:r>
  </w:p>
  <w:p w14:paraId="22AA70AA" w14:textId="77777777" w:rsidR="00026AF9" w:rsidRDefault="00026A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29D9" w14:textId="77777777" w:rsidR="00026AF9" w:rsidRDefault="001C6258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2FF5581F" wp14:editId="72426437">
          <wp:extent cx="464820" cy="560070"/>
          <wp:effectExtent l="0" t="0" r="0" b="0"/>
          <wp:docPr id="2" name="Imagem 1304577075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04577075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3361B" w14:textId="77777777" w:rsidR="00026AF9" w:rsidRDefault="001C6258">
    <w:pPr>
      <w:jc w:val="center"/>
      <w:rPr>
        <w:rFonts w:ascii="Calibri" w:hAnsi="Calibri" w:cs="Calibri"/>
        <w:b/>
        <w:bCs/>
        <w:caps/>
      </w:rPr>
    </w:pPr>
    <w:r>
      <w:rPr>
        <w:rFonts w:ascii="Calibri" w:hAnsi="Calibri" w:cs="Calibri"/>
        <w:b/>
        <w:bCs/>
        <w:caps/>
      </w:rPr>
      <w:t>Prefeitura Municipal de Itapevi</w:t>
    </w:r>
  </w:p>
  <w:p w14:paraId="3AFFA691" w14:textId="77777777" w:rsidR="00026AF9" w:rsidRDefault="001C6258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7CA5CCC8" w14:textId="77777777" w:rsidR="00026AF9" w:rsidRDefault="001C62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Campos, 675 | Vila Nova Itapevi | Itapevi | São Paulo | CEP: 06693-120</w:t>
    </w:r>
  </w:p>
  <w:p w14:paraId="7FAE1920" w14:textId="77777777" w:rsidR="00026AF9" w:rsidRDefault="001C6258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>7600  |</w:t>
    </w:r>
    <w:proofErr w:type="gramEnd"/>
    <w:r>
      <w:rPr>
        <w:rFonts w:ascii="Calibri" w:hAnsi="Calibri" w:cs="Calibri"/>
        <w:sz w:val="16"/>
        <w:szCs w:val="16"/>
      </w:rPr>
      <w:t xml:space="preserve"> sec.governo@itapevi.sp.gov.br</w:t>
    </w:r>
  </w:p>
  <w:p w14:paraId="5506E639" w14:textId="77777777" w:rsidR="00026AF9" w:rsidRDefault="00026A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F9"/>
    <w:rsid w:val="00026AF9"/>
    <w:rsid w:val="001C6258"/>
    <w:rsid w:val="003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05FD"/>
  <w15:docId w15:val="{5F4273FF-24A3-47D0-8728-79FB3810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rFonts w:cs="Cambria"/>
      <w:sz w:val="24"/>
      <w:szCs w:val="24"/>
      <w:lang w:eastAsia="en-US"/>
    </w:rPr>
  </w:style>
  <w:style w:type="paragraph" w:styleId="Ttulo2">
    <w:name w:val="heading 2"/>
    <w:next w:val="Normal"/>
    <w:qFormat/>
    <w:pPr>
      <w:spacing w:beforeAutospacing="1" w:afterAutospacing="1"/>
      <w:outlineLvl w:val="1"/>
    </w:pPr>
    <w:rPr>
      <w:rFonts w:ascii="SimSun" w:eastAsia="SimSun" w:hAnsi="SimSun" w:cs="SimSun"/>
      <w:b/>
      <w:bCs/>
      <w:i/>
      <w:sz w:val="36"/>
      <w:szCs w:val="36"/>
      <w:lang w:val="en-US" w:eastAsia="zh-CN"/>
    </w:rPr>
  </w:style>
  <w:style w:type="paragraph" w:styleId="Ttulo3">
    <w:name w:val="heading 3"/>
    <w:basedOn w:val="Normal"/>
    <w:next w:val="Normal"/>
    <w:link w:val="Ttulo3Char"/>
    <w:uiPriority w:val="99"/>
    <w:qFormat/>
    <w:rsid w:val="007D42E0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Ttulo7">
    <w:name w:val="heading 7"/>
    <w:basedOn w:val="Normal"/>
    <w:next w:val="Normal"/>
    <w:link w:val="Ttulo7Char"/>
    <w:uiPriority w:val="99"/>
    <w:qFormat/>
    <w:rsid w:val="00A66EB0"/>
    <w:pPr>
      <w:keepNext/>
      <w:tabs>
        <w:tab w:val="left" w:pos="0"/>
      </w:tabs>
      <w:jc w:val="center"/>
      <w:outlineLvl w:val="6"/>
    </w:pPr>
    <w:rPr>
      <w:rFonts w:ascii="Arial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qFormat/>
    <w:rsid w:val="007D42E0"/>
    <w:rPr>
      <w:rFonts w:ascii="Calibri" w:hAnsi="Calibri" w:cs="Calibri"/>
      <w:b/>
      <w:bCs/>
      <w:color w:val="4F81BD"/>
      <w:lang w:val="pt-BR"/>
    </w:rPr>
  </w:style>
  <w:style w:type="character" w:customStyle="1" w:styleId="Ttulo7Char">
    <w:name w:val="Título 7 Char"/>
    <w:basedOn w:val="Fontepargpadro"/>
    <w:link w:val="Ttulo7"/>
    <w:uiPriority w:val="99"/>
    <w:qFormat/>
    <w:rsid w:val="00A66EB0"/>
    <w:rPr>
      <w:rFonts w:ascii="Arial" w:hAnsi="Arial" w:cs="Arial"/>
      <w:b/>
      <w:bCs/>
      <w:lang w:val="pt-BR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412F0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E412F0"/>
    <w:rPr>
      <w:lang w:val="pt-BR"/>
    </w:rPr>
  </w:style>
  <w:style w:type="character" w:styleId="Forte">
    <w:name w:val="Strong"/>
    <w:basedOn w:val="Fontepargpadro"/>
    <w:uiPriority w:val="99"/>
    <w:qFormat/>
    <w:rsid w:val="00FE10B5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10B5"/>
    <w:rPr>
      <w:rFonts w:ascii="Segoe UI" w:hAnsi="Segoe UI" w:cs="Segoe UI"/>
      <w:sz w:val="18"/>
      <w:szCs w:val="18"/>
      <w:lang w:val="pt-BR"/>
    </w:rPr>
  </w:style>
  <w:style w:type="character" w:customStyle="1" w:styleId="apple-converted-space">
    <w:name w:val="apple-converted-space"/>
    <w:basedOn w:val="Fontepargpadro"/>
    <w:uiPriority w:val="99"/>
    <w:qFormat/>
    <w:rsid w:val="00A5681B"/>
  </w:style>
  <w:style w:type="character" w:customStyle="1" w:styleId="yiv4308878261apple-converted-space">
    <w:name w:val="yiv4308878261apple-converted-space"/>
    <w:basedOn w:val="Fontepargpadro"/>
    <w:uiPriority w:val="99"/>
    <w:qFormat/>
    <w:rsid w:val="00A5681B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D42E0"/>
    <w:rPr>
      <w:rFonts w:ascii="Times New Roman" w:hAnsi="Times New Roman" w:cs="Times New Roman"/>
      <w:b/>
      <w:bCs/>
      <w:sz w:val="20"/>
      <w:szCs w:val="20"/>
      <w:lang w:val="pt-BR"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7D42E0"/>
    <w:rPr>
      <w:rFonts w:ascii="Times New Roman" w:hAnsi="Times New Roman" w:cs="Times New Roman"/>
      <w:color w:val="000000"/>
      <w:lang w:val="pt-BR" w:eastAsia="zh-CN"/>
    </w:rPr>
  </w:style>
  <w:style w:type="character" w:customStyle="1" w:styleId="a">
    <w:name w:val="_"/>
    <w:basedOn w:val="Fontepargpadro"/>
    <w:uiPriority w:val="99"/>
    <w:qFormat/>
    <w:rsid w:val="00FB0302"/>
  </w:style>
  <w:style w:type="character" w:customStyle="1" w:styleId="pgff4">
    <w:name w:val="pgff4"/>
    <w:basedOn w:val="Fontepargpadro"/>
    <w:uiPriority w:val="99"/>
    <w:qFormat/>
    <w:rsid w:val="00FB0302"/>
  </w:style>
  <w:style w:type="character" w:customStyle="1" w:styleId="Fontepargpadro1">
    <w:name w:val="Fonte parág. padrão1"/>
    <w:uiPriority w:val="99"/>
    <w:qFormat/>
    <w:rsid w:val="00A44405"/>
  </w:style>
  <w:style w:type="character" w:customStyle="1" w:styleId="PargrafoChar">
    <w:name w:val="Parágrafo Char"/>
    <w:link w:val="Pargrafo"/>
    <w:semiHidden/>
    <w:qFormat/>
    <w:locked/>
    <w:rsid w:val="00B562D9"/>
    <w:rPr>
      <w:rFonts w:ascii="Arial" w:hAnsi="Arial" w:cs="Arial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CB10BD"/>
    <w:rPr>
      <w:rFonts w:ascii="Courier New" w:eastAsia="Calibri" w:hAnsi="Courier New" w:cs="Arial"/>
      <w:bCs/>
      <w:sz w:val="20"/>
      <w:szCs w:val="24"/>
    </w:rPr>
  </w:style>
  <w:style w:type="character" w:styleId="Hyperlink">
    <w:name w:val="Hyperlink"/>
    <w:rPr>
      <w:color w:val="467886"/>
      <w:u w:val="single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Cambria"/>
      <w:sz w:val="20"/>
      <w:szCs w:val="20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D42E0"/>
    <w:pPr>
      <w:jc w:val="center"/>
    </w:pPr>
    <w:rPr>
      <w:b/>
      <w:bCs/>
      <w:sz w:val="28"/>
      <w:szCs w:val="28"/>
      <w:lang w:eastAsia="zh-C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rsid w:val="00E412F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12F0"/>
    <w:pPr>
      <w:tabs>
        <w:tab w:val="center" w:pos="4252"/>
        <w:tab w:val="right" w:pos="8504"/>
      </w:tabs>
    </w:pPr>
  </w:style>
  <w:style w:type="paragraph" w:customStyle="1" w:styleId="Standard">
    <w:name w:val="Standard"/>
    <w:uiPriority w:val="99"/>
    <w:qFormat/>
    <w:rsid w:val="00FE10B5"/>
    <w:pPr>
      <w:jc w:val="center"/>
      <w:textAlignment w:val="baseline"/>
    </w:pPr>
    <w:rPr>
      <w:rFonts w:ascii="Arial" w:hAnsi="Arial" w:cs="Arial"/>
      <w:kern w:val="2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qFormat/>
    <w:rsid w:val="00FE10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A5681B"/>
    <w:pPr>
      <w:spacing w:beforeAutospacing="1" w:afterAutospacing="1"/>
    </w:pPr>
    <w:rPr>
      <w:lang w:eastAsia="pt-BR"/>
    </w:rPr>
  </w:style>
  <w:style w:type="paragraph" w:customStyle="1" w:styleId="yiv4308878261msonormal">
    <w:name w:val="yiv4308878261msonormal"/>
    <w:basedOn w:val="Normal"/>
    <w:uiPriority w:val="99"/>
    <w:qFormat/>
    <w:rsid w:val="00A5681B"/>
    <w:pPr>
      <w:spacing w:beforeAutospacing="1" w:afterAutospacing="1"/>
    </w:pPr>
    <w:rPr>
      <w:lang w:eastAsia="pt-BR"/>
    </w:rPr>
  </w:style>
  <w:style w:type="paragraph" w:customStyle="1" w:styleId="yiv2518350992msonormal">
    <w:name w:val="yiv2518350992msonormal"/>
    <w:basedOn w:val="Normal"/>
    <w:uiPriority w:val="99"/>
    <w:qFormat/>
    <w:rsid w:val="005A3A14"/>
    <w:pPr>
      <w:spacing w:beforeAutospacing="1" w:afterAutospacing="1"/>
    </w:pPr>
    <w:rPr>
      <w:lang w:eastAsia="pt-BR"/>
    </w:rPr>
  </w:style>
  <w:style w:type="paragraph" w:styleId="PargrafodaLista">
    <w:name w:val="List Paragraph"/>
    <w:basedOn w:val="Normal"/>
    <w:uiPriority w:val="99"/>
    <w:qFormat/>
    <w:rsid w:val="00336F8D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rpodetexto21">
    <w:name w:val="Corpo de texto 21"/>
    <w:basedOn w:val="Normal"/>
    <w:uiPriority w:val="99"/>
    <w:qFormat/>
    <w:rsid w:val="007D42E0"/>
    <w:pPr>
      <w:spacing w:after="120" w:line="480" w:lineRule="auto"/>
    </w:pPr>
    <w:rPr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rsid w:val="007D42E0"/>
    <w:pPr>
      <w:spacing w:line="360" w:lineRule="auto"/>
      <w:ind w:firstLine="2127"/>
      <w:jc w:val="both"/>
    </w:pPr>
    <w:rPr>
      <w:color w:val="000000"/>
      <w:lang w:eastAsia="zh-CN"/>
    </w:rPr>
  </w:style>
  <w:style w:type="paragraph" w:customStyle="1" w:styleId="Recuodecorpodetexto22">
    <w:name w:val="Recuo de corpo de texto 22"/>
    <w:basedOn w:val="Normal"/>
    <w:uiPriority w:val="99"/>
    <w:qFormat/>
    <w:rsid w:val="00FB0302"/>
    <w:pPr>
      <w:spacing w:line="360" w:lineRule="auto"/>
      <w:ind w:firstLine="3420"/>
      <w:jc w:val="both"/>
    </w:pPr>
    <w:rPr>
      <w:rFonts w:ascii="Arial" w:hAnsi="Arial" w:cs="Arial"/>
      <w:lang w:eastAsia="ar-SA"/>
    </w:rPr>
  </w:style>
  <w:style w:type="paragraph" w:customStyle="1" w:styleId="yiv3574960367msonormal">
    <w:name w:val="yiv3574960367msonormal"/>
    <w:basedOn w:val="Normal"/>
    <w:uiPriority w:val="99"/>
    <w:qFormat/>
    <w:rsid w:val="00FC6E8C"/>
    <w:pPr>
      <w:spacing w:beforeAutospacing="1" w:afterAutospacing="1"/>
    </w:pPr>
    <w:rPr>
      <w:lang w:eastAsia="pt-BR"/>
    </w:rPr>
  </w:style>
  <w:style w:type="paragraph" w:customStyle="1" w:styleId="Normal2">
    <w:name w:val="Normal2"/>
    <w:qFormat/>
    <w:rsid w:val="00415D55"/>
    <w:rPr>
      <w:rFonts w:ascii="Liberation Serif" w:eastAsia="Liberation Serif" w:hAnsi="Liberation Serif" w:cs="Liberation Serif"/>
      <w:sz w:val="24"/>
      <w:szCs w:val="24"/>
    </w:rPr>
  </w:style>
  <w:style w:type="paragraph" w:customStyle="1" w:styleId="Pargrafo">
    <w:name w:val="Parágrafo"/>
    <w:basedOn w:val="Normal"/>
    <w:link w:val="PargrafoChar"/>
    <w:semiHidden/>
    <w:qFormat/>
    <w:rsid w:val="00B562D9"/>
    <w:pPr>
      <w:spacing w:line="360" w:lineRule="auto"/>
      <w:jc w:val="both"/>
    </w:pPr>
    <w:rPr>
      <w:rFonts w:ascii="Arial" w:hAnsi="Arial" w:cs="Arial"/>
      <w:sz w:val="22"/>
      <w:lang w:eastAsia="pt-BR"/>
    </w:rPr>
  </w:style>
  <w:style w:type="paragraph" w:styleId="TextosemFormatao">
    <w:name w:val="Plain Text"/>
    <w:basedOn w:val="Normal"/>
    <w:link w:val="TextosemFormataoChar"/>
    <w:unhideWhenUsed/>
    <w:qFormat/>
    <w:rsid w:val="00CB10BD"/>
    <w:rPr>
      <w:rFonts w:ascii="Courier New" w:eastAsia="Calibri" w:hAnsi="Courier New" w:cs="Arial"/>
      <w:bCs/>
      <w:sz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table" w:styleId="Tabelacomgrade">
    <w:name w:val="Table Grid"/>
    <w:basedOn w:val="Tabelanormal"/>
    <w:uiPriority w:val="59"/>
    <w:rsid w:val="00A444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960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</dc:title>
  <dc:subject/>
  <dc:creator>Pamela Falconi</dc:creator>
  <dc:description/>
  <cp:lastModifiedBy>gov gov</cp:lastModifiedBy>
  <cp:revision>7</cp:revision>
  <cp:lastPrinted>2025-11-06T14:51:00Z</cp:lastPrinted>
  <dcterms:created xsi:type="dcterms:W3CDTF">2025-11-06T14:51:00Z</dcterms:created>
  <dcterms:modified xsi:type="dcterms:W3CDTF">2025-11-27T19:03:00Z</dcterms:modified>
  <dc:language>pt-BR</dc:language>
</cp:coreProperties>
</file>