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093A" w14:textId="72AF00D8" w:rsidR="003F53A8" w:rsidRPr="00B2026D" w:rsidRDefault="00EE6FDF" w:rsidP="00EE6FDF">
      <w:pPr>
        <w:spacing w:after="360" w:line="360" w:lineRule="auto"/>
        <w:ind w:left="2835"/>
        <w:contextualSpacing/>
        <w:jc w:val="both"/>
        <w:rPr>
          <w:rFonts w:ascii="Courier New" w:hAnsi="Courier New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  <w:u w:val="single"/>
        </w:rPr>
        <w:t xml:space="preserve">PROJETO DE LEI COMPLEMENTAR Nº </w:t>
      </w:r>
      <w:r w:rsidRPr="00B2026D">
        <w:rPr>
          <w:rFonts w:ascii="Courier New" w:hAnsi="Courier New" w:cs="Arial"/>
          <w:b/>
          <w:sz w:val="23"/>
          <w:szCs w:val="23"/>
          <w:u w:val="single"/>
        </w:rPr>
        <w:t xml:space="preserve"> </w:t>
      </w:r>
    </w:p>
    <w:p w14:paraId="71FCE928" w14:textId="77777777" w:rsidR="003F53A8" w:rsidRPr="00B2026D" w:rsidRDefault="003F53A8">
      <w:pPr>
        <w:spacing w:after="200" w:line="360" w:lineRule="auto"/>
        <w:ind w:left="2268"/>
        <w:contextualSpacing/>
        <w:jc w:val="both"/>
        <w:rPr>
          <w:rFonts w:ascii="Courier New" w:eastAsia="Arial" w:hAnsi="Courier New" w:cs="Arial"/>
          <w:b/>
          <w:sz w:val="23"/>
          <w:szCs w:val="23"/>
          <w:u w:val="single"/>
        </w:rPr>
      </w:pPr>
    </w:p>
    <w:p w14:paraId="0E89A3BD" w14:textId="77777777" w:rsidR="003F53A8" w:rsidRPr="00B2026D" w:rsidRDefault="00EE6FDF" w:rsidP="00EE6FDF">
      <w:pPr>
        <w:spacing w:after="200" w:line="360" w:lineRule="auto"/>
        <w:ind w:left="2835"/>
        <w:contextualSpacing/>
        <w:jc w:val="both"/>
        <w:rPr>
          <w:rFonts w:ascii="Courier New" w:hAnsi="Courier New"/>
          <w:b/>
          <w:bCs/>
          <w:sz w:val="23"/>
          <w:szCs w:val="23"/>
        </w:rPr>
      </w:pPr>
      <w:bookmarkStart w:id="0" w:name="_Hlk215590135"/>
      <w:r w:rsidRPr="00B2026D">
        <w:rPr>
          <w:rFonts w:ascii="Courier New" w:hAnsi="Courier New" w:cs="Arial"/>
          <w:b/>
          <w:bCs/>
          <w:sz w:val="23"/>
          <w:szCs w:val="23"/>
        </w:rPr>
        <w:t>“INSTITUI O NOVO PROGRAMA DE INCENTIVO AO DESENVOLVIMENTO DIGITAL E TECNOLÓGICO DA CIDADE DE ITAPEVI – DESENVOLVE ITAPEVI DIGITAL, DESTINADO EXCLUSIVAMENTE AOS SETOR DE TECNOLOGIA, E DÁ OUTRAS PROVIDÊNCIAS.”</w:t>
      </w:r>
    </w:p>
    <w:bookmarkEnd w:id="0"/>
    <w:p w14:paraId="515B350B" w14:textId="77777777" w:rsidR="003F53A8" w:rsidRPr="00B2026D" w:rsidRDefault="003F53A8">
      <w:pPr>
        <w:spacing w:after="200" w:line="360" w:lineRule="auto"/>
        <w:ind w:left="2268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330EC75B" w14:textId="77777777" w:rsidR="003F53A8" w:rsidRPr="00B2026D" w:rsidRDefault="00EE6FDF" w:rsidP="00EE6FDF">
      <w:pPr>
        <w:spacing w:after="200"/>
        <w:ind w:left="2835"/>
        <w:contextualSpacing/>
        <w:jc w:val="both"/>
        <w:rPr>
          <w:rFonts w:ascii="Courier New" w:hAnsi="Courier New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MARCOS FERREIRA GODOY</w:t>
      </w:r>
      <w:r w:rsidRPr="00B2026D">
        <w:rPr>
          <w:rFonts w:ascii="Courier New" w:hAnsi="Courier New" w:cs="Arial"/>
          <w:sz w:val="23"/>
          <w:szCs w:val="23"/>
        </w:rPr>
        <w:t>, Prefeito do Município de Itapevi/SP, no uso das atribuições que lhe são conferidas pelo artigo 48, inciso IV, da Lei Orgânica do Município;</w:t>
      </w:r>
    </w:p>
    <w:p w14:paraId="5902B829" w14:textId="77777777" w:rsidR="003F53A8" w:rsidRPr="00B2026D" w:rsidRDefault="003F53A8">
      <w:pPr>
        <w:spacing w:after="200"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585FEF62" w14:textId="77777777" w:rsidR="003F53A8" w:rsidRPr="00B2026D" w:rsidRDefault="00EE6FDF">
      <w:pPr>
        <w:spacing w:after="200" w:line="360" w:lineRule="auto"/>
        <w:contextualSpacing/>
        <w:jc w:val="both"/>
        <w:rPr>
          <w:rFonts w:ascii="Courier New" w:hAnsi="Courier New"/>
          <w:sz w:val="23"/>
          <w:szCs w:val="23"/>
        </w:rPr>
      </w:pPr>
      <w:r w:rsidRPr="00B2026D">
        <w:rPr>
          <w:rFonts w:ascii="Courier New" w:hAnsi="Courier New" w:cs="Arial"/>
          <w:b/>
          <w:sz w:val="23"/>
          <w:szCs w:val="23"/>
        </w:rPr>
        <w:t>FAZ SABER</w:t>
      </w:r>
      <w:r w:rsidRPr="00B2026D">
        <w:rPr>
          <w:rFonts w:ascii="Courier New" w:hAnsi="Courier New" w:cs="Arial"/>
          <w:sz w:val="23"/>
          <w:szCs w:val="23"/>
        </w:rPr>
        <w:t xml:space="preserve"> – que a </w:t>
      </w:r>
      <w:r w:rsidRPr="00B2026D">
        <w:rPr>
          <w:rFonts w:ascii="Courier New" w:hAnsi="Courier New" w:cs="Arial"/>
          <w:b/>
          <w:bCs/>
          <w:sz w:val="23"/>
          <w:szCs w:val="23"/>
        </w:rPr>
        <w:t>CÂMARA MUNICIPAL DE ITAPEVI</w:t>
      </w:r>
      <w:r w:rsidRPr="00B2026D">
        <w:rPr>
          <w:rFonts w:ascii="Courier New" w:hAnsi="Courier New" w:cs="Arial"/>
          <w:sz w:val="23"/>
          <w:szCs w:val="23"/>
        </w:rPr>
        <w:t xml:space="preserve"> aprovou e ele promulga e sanciona a seguinte Lei Complementar:</w:t>
      </w:r>
    </w:p>
    <w:p w14:paraId="736F716B" w14:textId="77777777" w:rsidR="003F53A8" w:rsidRPr="00B2026D" w:rsidRDefault="003F53A8">
      <w:pPr>
        <w:spacing w:after="200"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155F0884" w14:textId="77777777" w:rsidR="003F53A8" w:rsidRPr="00B2026D" w:rsidRDefault="00EE6FDF">
      <w:pPr>
        <w:spacing w:after="200" w:line="360" w:lineRule="auto"/>
        <w:contextualSpacing/>
        <w:jc w:val="both"/>
        <w:rPr>
          <w:rFonts w:ascii="Courier New" w:hAnsi="Courier New"/>
          <w:sz w:val="23"/>
          <w:szCs w:val="23"/>
        </w:rPr>
      </w:pPr>
      <w:bookmarkStart w:id="1" w:name="_Hlk215590165"/>
      <w:r w:rsidRPr="00B2026D">
        <w:rPr>
          <w:rFonts w:ascii="Courier New" w:hAnsi="Courier New" w:cs="Arial"/>
          <w:b/>
          <w:sz w:val="23"/>
          <w:szCs w:val="23"/>
        </w:rPr>
        <w:t>Art. 1º</w:t>
      </w:r>
      <w:r w:rsidRPr="00B2026D">
        <w:rPr>
          <w:rFonts w:ascii="Courier New" w:hAnsi="Courier New" w:cs="Arial"/>
          <w:sz w:val="23"/>
          <w:szCs w:val="23"/>
        </w:rPr>
        <w:t xml:space="preserve"> Fica </w:t>
      </w:r>
      <w:proofErr w:type="gramStart"/>
      <w:r w:rsidRPr="00B2026D">
        <w:rPr>
          <w:rFonts w:ascii="Courier New" w:hAnsi="Courier New" w:cs="Arial"/>
          <w:sz w:val="23"/>
          <w:szCs w:val="23"/>
        </w:rPr>
        <w:t>criado o Novo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Programa de Incentivo ao Desenvolvimento da Cidade – </w:t>
      </w:r>
      <w:r w:rsidRPr="00384A64">
        <w:rPr>
          <w:rFonts w:ascii="Courier New" w:hAnsi="Courier New" w:cs="Arial"/>
          <w:sz w:val="23"/>
          <w:szCs w:val="23"/>
        </w:rPr>
        <w:t>DESENVOLVE ITAPEVI DIGITAL,</w:t>
      </w:r>
      <w:r w:rsidRPr="00B2026D">
        <w:rPr>
          <w:rFonts w:ascii="Courier New" w:hAnsi="Courier New" w:cs="Arial"/>
          <w:sz w:val="23"/>
          <w:szCs w:val="23"/>
        </w:rPr>
        <w:t xml:space="preserve"> destinado exclusivamente às empresas do setor de tecnologia da informação, comunicação, desenvolvimento de software, inteligência artificial, serviços digitais, inovação tecnológica e similares.</w:t>
      </w:r>
    </w:p>
    <w:p w14:paraId="79D66021" w14:textId="77777777" w:rsidR="003F53A8" w:rsidRPr="00B2026D" w:rsidRDefault="003F53A8">
      <w:pPr>
        <w:spacing w:after="200"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3032CA53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/>
          <w:sz w:val="23"/>
          <w:szCs w:val="23"/>
        </w:rPr>
      </w:pPr>
      <w:r w:rsidRPr="00B2026D">
        <w:rPr>
          <w:rFonts w:ascii="Courier New" w:hAnsi="Courier New" w:cs="Arial"/>
          <w:b/>
          <w:sz w:val="23"/>
          <w:szCs w:val="23"/>
        </w:rPr>
        <w:t>Art. 2º</w:t>
      </w:r>
      <w:r w:rsidRPr="00B2026D">
        <w:rPr>
          <w:rFonts w:ascii="Courier New" w:hAnsi="Courier New" w:cs="Arial"/>
          <w:sz w:val="23"/>
          <w:szCs w:val="23"/>
        </w:rPr>
        <w:t xml:space="preserve"> O Programa de Incentivo ao Desenvolvimento Digital e Tecnológico da Cidade – DESENVOLVE ITAPEVI DIGITAL, consiste na concessão de incentivos fiscais às empresas de tecnologia que:</w:t>
      </w:r>
    </w:p>
    <w:p w14:paraId="2788A134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I</w:t>
      </w:r>
      <w:r w:rsidRPr="00B2026D">
        <w:rPr>
          <w:rFonts w:ascii="Courier New" w:hAnsi="Courier New" w:cs="Arial"/>
          <w:sz w:val="23"/>
          <w:szCs w:val="23"/>
        </w:rPr>
        <w:t xml:space="preserve"> – </w:t>
      </w:r>
      <w:proofErr w:type="gramStart"/>
      <w:r w:rsidRPr="00B2026D">
        <w:rPr>
          <w:rFonts w:ascii="Courier New" w:hAnsi="Courier New" w:cs="Arial"/>
          <w:sz w:val="23"/>
          <w:szCs w:val="23"/>
        </w:rPr>
        <w:t>não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possuindo unidade de desenvolvimento ou prestação de serviços tecnológicos, vierem a se instalar no Município de Itapevi; e/ou</w:t>
      </w:r>
    </w:p>
    <w:p w14:paraId="3F9D1392" w14:textId="77777777" w:rsidR="003F53A8" w:rsidRPr="00B2026D" w:rsidRDefault="00EE6FDF">
      <w:pPr>
        <w:spacing w:line="360" w:lineRule="auto"/>
        <w:contextualSpacing/>
        <w:jc w:val="both"/>
        <w:rPr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II</w:t>
      </w:r>
      <w:r w:rsidRPr="00B2026D">
        <w:rPr>
          <w:rFonts w:ascii="Courier New" w:hAnsi="Courier New" w:cs="Arial"/>
          <w:sz w:val="23"/>
          <w:szCs w:val="23"/>
        </w:rPr>
        <w:t xml:space="preserve"> – </w:t>
      </w:r>
      <w:proofErr w:type="gramStart"/>
      <w:r w:rsidRPr="00B2026D">
        <w:rPr>
          <w:rFonts w:ascii="Courier New" w:hAnsi="Courier New" w:cs="Arial"/>
          <w:sz w:val="23"/>
          <w:szCs w:val="23"/>
        </w:rPr>
        <w:t>possuindo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unidade de desenvolvimento ou prestação de serviços tecnológicos, venham a instalar nova unidade ou ampliar a já existente na Cidade.</w:t>
      </w:r>
    </w:p>
    <w:p w14:paraId="08048D0D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31A3EA5D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bookmarkStart w:id="2" w:name="_Hlk178927510"/>
      <w:r w:rsidRPr="00B2026D">
        <w:rPr>
          <w:rFonts w:ascii="Courier New" w:hAnsi="Courier New" w:cs="Arial"/>
          <w:b/>
          <w:bCs/>
          <w:sz w:val="23"/>
          <w:szCs w:val="23"/>
        </w:rPr>
        <w:lastRenderedPageBreak/>
        <w:t>Art. 3º</w:t>
      </w:r>
      <w:r w:rsidRPr="00B2026D">
        <w:rPr>
          <w:rFonts w:ascii="Courier New" w:hAnsi="Courier New" w:cs="Arial"/>
          <w:sz w:val="23"/>
          <w:szCs w:val="23"/>
        </w:rPr>
        <w:t xml:space="preserve"> Os incentivos fiscais objeto do Programa DESENVOLVE ITAPEVI DIGITAL, a partir da publicação desta Lei Complementar, consistirão </w:t>
      </w:r>
      <w:proofErr w:type="gramStart"/>
      <w:r w:rsidRPr="00B2026D">
        <w:rPr>
          <w:rFonts w:ascii="Courier New" w:hAnsi="Courier New" w:cs="Arial"/>
          <w:sz w:val="23"/>
          <w:szCs w:val="23"/>
        </w:rPr>
        <w:t>de</w:t>
      </w:r>
      <w:proofErr w:type="gramEnd"/>
      <w:r w:rsidRPr="00B2026D">
        <w:rPr>
          <w:rFonts w:ascii="Courier New" w:hAnsi="Courier New" w:cs="Arial"/>
          <w:sz w:val="23"/>
          <w:szCs w:val="23"/>
        </w:rPr>
        <w:t>:</w:t>
      </w:r>
    </w:p>
    <w:p w14:paraId="7862C5ED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005014A1" w14:textId="0E67EB18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color w:val="000000" w:themeColor="text1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I</w:t>
      </w:r>
      <w:r w:rsidRPr="00B2026D">
        <w:rPr>
          <w:rFonts w:ascii="Courier New" w:hAnsi="Courier New" w:cs="Arial"/>
          <w:sz w:val="23"/>
          <w:szCs w:val="23"/>
        </w:rPr>
        <w:t xml:space="preserve"> –</w:t>
      </w:r>
      <w:bookmarkEnd w:id="2"/>
      <w:r w:rsidRPr="00B2026D">
        <w:rPr>
          <w:rFonts w:ascii="Courier New" w:hAnsi="Courier New" w:cs="Arial"/>
          <w:sz w:val="23"/>
          <w:szCs w:val="23"/>
        </w:rPr>
        <w:t xml:space="preserve"> </w:t>
      </w:r>
      <w:proofErr w:type="gramStart"/>
      <w:r w:rsidRPr="00B2026D">
        <w:rPr>
          <w:rFonts w:ascii="Courier New" w:hAnsi="Courier New" w:cs="Arial"/>
          <w:sz w:val="23"/>
          <w:szCs w:val="23"/>
        </w:rPr>
        <w:t>isenção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do Imposto de Transmissão Intervivos, a Qualquer Título, por Ato Oneroso, de Bens Imóveis, por Natureza ou Acessão Física e de Direitos Reais Sobre Imóveis - ITBI, desde que, no prazo de </w:t>
      </w:r>
      <w:r w:rsidRPr="00B2026D">
        <w:rPr>
          <w:rFonts w:ascii="Courier New" w:hAnsi="Courier New" w:cs="Arial"/>
          <w:color w:val="000000" w:themeColor="text1"/>
          <w:sz w:val="23"/>
          <w:szCs w:val="23"/>
        </w:rPr>
        <w:t>3 (três) anos</w:t>
      </w:r>
      <w:r w:rsidR="00D5797F" w:rsidRPr="00B2026D">
        <w:rPr>
          <w:rFonts w:ascii="Courier New" w:hAnsi="Courier New" w:cs="Arial"/>
          <w:color w:val="000000" w:themeColor="text1"/>
          <w:sz w:val="23"/>
          <w:szCs w:val="23"/>
        </w:rPr>
        <w:t xml:space="preserve"> contados da ocorrência do fato gerador, os pretendentes aos incentivos tenham concluído a unidade ou ampliação da construção existente no imóvel objeto da aquisição e estejam em pleno funcionamento acompanhado do respectivo Alvará de Funcionamento.</w:t>
      </w:r>
    </w:p>
    <w:p w14:paraId="1B341DF6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color w:val="000000" w:themeColor="text1"/>
          <w:sz w:val="23"/>
          <w:szCs w:val="23"/>
        </w:rPr>
      </w:pPr>
    </w:p>
    <w:p w14:paraId="751624C5" w14:textId="55B47073" w:rsidR="00917C6F" w:rsidRPr="00B2026D" w:rsidRDefault="00EE6FDF" w:rsidP="00917C6F">
      <w:pPr>
        <w:spacing w:line="360" w:lineRule="auto"/>
        <w:contextualSpacing/>
        <w:jc w:val="both"/>
        <w:rPr>
          <w:rFonts w:ascii="Courier New" w:hAnsi="Courier New" w:cs="Arial"/>
          <w:color w:val="000000" w:themeColor="text1"/>
          <w:sz w:val="23"/>
          <w:szCs w:val="23"/>
        </w:rPr>
      </w:pPr>
      <w:r w:rsidRPr="00B2026D">
        <w:rPr>
          <w:rFonts w:ascii="Courier New" w:hAnsi="Courier New" w:cs="Arial"/>
          <w:b/>
          <w:bCs/>
          <w:color w:val="000000" w:themeColor="text1"/>
          <w:sz w:val="23"/>
          <w:szCs w:val="23"/>
        </w:rPr>
        <w:t>II</w:t>
      </w:r>
      <w:r w:rsidRPr="00B2026D">
        <w:rPr>
          <w:rFonts w:ascii="Courier New" w:hAnsi="Courier New" w:cs="Arial"/>
          <w:color w:val="000000" w:themeColor="text1"/>
          <w:sz w:val="23"/>
          <w:szCs w:val="23"/>
        </w:rPr>
        <w:t xml:space="preserve"> – </w:t>
      </w:r>
      <w:proofErr w:type="gramStart"/>
      <w:r w:rsidRPr="00B2026D">
        <w:rPr>
          <w:rFonts w:ascii="Courier New" w:hAnsi="Courier New" w:cs="Arial"/>
          <w:color w:val="000000" w:themeColor="text1"/>
          <w:sz w:val="23"/>
          <w:szCs w:val="23"/>
        </w:rPr>
        <w:t>isenção</w:t>
      </w:r>
      <w:proofErr w:type="gramEnd"/>
      <w:r w:rsidRPr="00B2026D">
        <w:rPr>
          <w:rFonts w:ascii="Courier New" w:hAnsi="Courier New" w:cs="Arial"/>
          <w:color w:val="000000" w:themeColor="text1"/>
          <w:sz w:val="23"/>
          <w:szCs w:val="23"/>
        </w:rPr>
        <w:t xml:space="preserve"> do Imposto Predial e Territorial Urbano - IPTU, </w:t>
      </w:r>
      <w:r w:rsidR="00917C6F" w:rsidRPr="00B2026D">
        <w:rPr>
          <w:rFonts w:ascii="Courier New" w:hAnsi="Courier New" w:cs="Arial"/>
          <w:color w:val="000000" w:themeColor="text1"/>
          <w:sz w:val="23"/>
          <w:szCs w:val="23"/>
        </w:rPr>
        <w:t xml:space="preserve">no prazo de 5 (cinco) anos, sobre a área correspondente em até 10 (dez) vezes a área construída ou ampliada, </w:t>
      </w:r>
      <w:proofErr w:type="gramStart"/>
      <w:r w:rsidR="00917C6F" w:rsidRPr="00B2026D">
        <w:rPr>
          <w:rFonts w:ascii="Courier New" w:hAnsi="Courier New" w:cs="Arial"/>
          <w:color w:val="000000" w:themeColor="text1"/>
          <w:sz w:val="23"/>
          <w:szCs w:val="23"/>
        </w:rPr>
        <w:t>à</w:t>
      </w:r>
      <w:proofErr w:type="gramEnd"/>
      <w:r w:rsidR="00917C6F" w:rsidRPr="00B2026D">
        <w:rPr>
          <w:rFonts w:ascii="Courier New" w:hAnsi="Courier New" w:cs="Arial"/>
          <w:color w:val="000000" w:themeColor="text1"/>
          <w:sz w:val="23"/>
          <w:szCs w:val="23"/>
        </w:rPr>
        <w:t xml:space="preserve"> partir do exercício seguinte à expedição do Alvará de Funcionamento pela Secretaria da Fazenda e Patrimônio;</w:t>
      </w:r>
    </w:p>
    <w:p w14:paraId="51B6DE72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6F80A2D0" w14:textId="77777777" w:rsidR="003F53A8" w:rsidRPr="00B2026D" w:rsidRDefault="00EE6FDF">
      <w:pPr>
        <w:spacing w:line="360" w:lineRule="auto"/>
        <w:contextualSpacing/>
        <w:jc w:val="both"/>
        <w:rPr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III</w:t>
      </w:r>
      <w:r w:rsidRPr="00B2026D">
        <w:rPr>
          <w:rFonts w:ascii="Courier New" w:hAnsi="Courier New" w:cs="Arial"/>
          <w:sz w:val="23"/>
          <w:szCs w:val="23"/>
        </w:rPr>
        <w:t xml:space="preserve"> – isenção do Imposto Sobre Serviço de Qualquer Natureza - ISSQN, referente à execução das obras de construção civil dos prédios industriais ou de prestação de serviços previstos nos subitens 7.02 e 7.05, da lista constante da Tabela II, do art. 469, da Lei Complementar nº </w:t>
      </w:r>
      <w:hyperlink r:id="rId6">
        <w:r w:rsidRPr="0052188B">
          <w:rPr>
            <w:rStyle w:val="Hyperlink"/>
            <w:rFonts w:ascii="Courier New" w:hAnsi="Courier New" w:cs="Arial"/>
            <w:color w:val="auto"/>
            <w:sz w:val="23"/>
            <w:szCs w:val="23"/>
            <w:u w:val="none"/>
          </w:rPr>
          <w:t>34</w:t>
        </w:r>
      </w:hyperlink>
      <w:r w:rsidRPr="00B2026D">
        <w:rPr>
          <w:rFonts w:ascii="Courier New" w:hAnsi="Courier New" w:cs="Arial"/>
          <w:sz w:val="23"/>
          <w:szCs w:val="23"/>
        </w:rPr>
        <w:t>, de 23 de dezembro de 2005 - CTM, a partir da expedição do Alvará de Construção;</w:t>
      </w:r>
    </w:p>
    <w:p w14:paraId="34F2F8E1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 xml:space="preserve">IV </w:t>
      </w:r>
      <w:r w:rsidRPr="00B2026D">
        <w:rPr>
          <w:rFonts w:ascii="Courier New" w:hAnsi="Courier New" w:cs="Arial"/>
          <w:sz w:val="23"/>
          <w:szCs w:val="23"/>
        </w:rPr>
        <w:t xml:space="preserve">- </w:t>
      </w:r>
      <w:proofErr w:type="gramStart"/>
      <w:r w:rsidRPr="00B2026D">
        <w:rPr>
          <w:rFonts w:ascii="Courier New" w:hAnsi="Courier New" w:cs="Arial"/>
          <w:sz w:val="23"/>
          <w:szCs w:val="23"/>
        </w:rPr>
        <w:t>isenção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das taxas de poder de polícia, sobre as atividades incentivadas, pelo </w:t>
      </w:r>
      <w:r w:rsidRPr="00B2026D">
        <w:rPr>
          <w:rFonts w:ascii="Courier New" w:hAnsi="Courier New" w:cs="Arial"/>
          <w:color w:val="000000" w:themeColor="text1"/>
          <w:sz w:val="23"/>
          <w:szCs w:val="23"/>
        </w:rPr>
        <w:t>período de 5 (cinco) anos;</w:t>
      </w:r>
      <w:r w:rsidRPr="00B2026D">
        <w:rPr>
          <w:rFonts w:ascii="Courier New" w:hAnsi="Courier New" w:cs="Arial"/>
          <w:sz w:val="23"/>
          <w:szCs w:val="23"/>
        </w:rPr>
        <w:t xml:space="preserve"> e</w:t>
      </w:r>
    </w:p>
    <w:p w14:paraId="68429831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5DD58271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V</w:t>
      </w:r>
      <w:r w:rsidRPr="00B2026D">
        <w:rPr>
          <w:rFonts w:ascii="Courier New" w:hAnsi="Courier New" w:cs="Arial"/>
          <w:sz w:val="23"/>
          <w:szCs w:val="23"/>
        </w:rPr>
        <w:t xml:space="preserve"> – </w:t>
      </w:r>
      <w:proofErr w:type="gramStart"/>
      <w:r w:rsidRPr="00B2026D">
        <w:rPr>
          <w:rFonts w:ascii="Courier New" w:hAnsi="Courier New" w:cs="Arial"/>
          <w:sz w:val="23"/>
          <w:szCs w:val="23"/>
        </w:rPr>
        <w:t>isenção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dos preços públicos referentes a aprovação dos projetos construtivos.</w:t>
      </w:r>
    </w:p>
    <w:p w14:paraId="62F9FF71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§ 1º</w:t>
      </w:r>
      <w:r w:rsidRPr="00B2026D">
        <w:rPr>
          <w:rFonts w:ascii="Courier New" w:hAnsi="Courier New" w:cs="Arial"/>
          <w:sz w:val="23"/>
          <w:szCs w:val="23"/>
        </w:rPr>
        <w:t xml:space="preserve"> As hipóteses de isenção dos impostos, taxas e preços públicos previstos nos incisos I a V deste artigo se aplicam e são gravadas </w:t>
      </w:r>
      <w:r w:rsidRPr="00B2026D">
        <w:rPr>
          <w:rFonts w:ascii="Courier New" w:hAnsi="Courier New" w:cs="Arial"/>
          <w:sz w:val="23"/>
          <w:szCs w:val="23"/>
        </w:rPr>
        <w:lastRenderedPageBreak/>
        <w:t xml:space="preserve">administrativamente aos imóveis, independentemente </w:t>
      </w:r>
      <w:proofErr w:type="gramStart"/>
      <w:r w:rsidRPr="00B2026D">
        <w:rPr>
          <w:rFonts w:ascii="Courier New" w:hAnsi="Courier New" w:cs="Arial"/>
          <w:sz w:val="23"/>
          <w:szCs w:val="23"/>
        </w:rPr>
        <w:t>do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proponente do benefício ser o proprietário, locatário, compromissário, possuidor, ou qualquer outro vínculo que o legitime a viabilizar no imóvel a atividade de serviços tecnológicos.</w:t>
      </w:r>
    </w:p>
    <w:p w14:paraId="2BC97C73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6BB81EEB" w14:textId="32CCA30F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§ 2º</w:t>
      </w:r>
      <w:r w:rsidRPr="00B2026D">
        <w:rPr>
          <w:rFonts w:ascii="Courier New" w:hAnsi="Courier New" w:cs="Arial"/>
          <w:sz w:val="23"/>
          <w:szCs w:val="23"/>
        </w:rPr>
        <w:t xml:space="preserve"> O imóvel gravado administrativamente com a isenção dos impostos, taxas e preços públicos, conforme as hipóteses e os prazos definidos nos incisos I a V, pode manter esta condição mesmo em caso de alienação posterior à terceiro ou substituição do proponente, ocasião em que o novo proprietário deverá </w:t>
      </w:r>
      <w:proofErr w:type="gramStart"/>
      <w:r w:rsidRPr="00B2026D">
        <w:rPr>
          <w:rFonts w:ascii="Courier New" w:hAnsi="Courier New" w:cs="Arial"/>
          <w:sz w:val="23"/>
          <w:szCs w:val="23"/>
        </w:rPr>
        <w:t>manter as mesmas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condições propostas para a </w:t>
      </w:r>
      <w:r w:rsidR="00382A25" w:rsidRPr="00B2026D">
        <w:rPr>
          <w:rFonts w:ascii="Courier New" w:hAnsi="Courier New" w:cs="Arial"/>
          <w:sz w:val="23"/>
          <w:szCs w:val="23"/>
        </w:rPr>
        <w:t>isenção</w:t>
      </w:r>
      <w:r w:rsidRPr="00B2026D">
        <w:rPr>
          <w:rFonts w:ascii="Courier New" w:hAnsi="Courier New" w:cs="Arial"/>
          <w:sz w:val="23"/>
          <w:szCs w:val="23"/>
        </w:rPr>
        <w:t xml:space="preserve"> anteriormente aprovadas.</w:t>
      </w:r>
    </w:p>
    <w:p w14:paraId="118700BB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0333B405" w14:textId="2F7FA6EC" w:rsidR="003F53A8" w:rsidRPr="00B2026D" w:rsidRDefault="00EE6FDF">
      <w:pPr>
        <w:spacing w:line="360" w:lineRule="auto"/>
        <w:contextualSpacing/>
        <w:jc w:val="both"/>
        <w:rPr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§ 3°</w:t>
      </w:r>
      <w:r w:rsidRPr="00B2026D">
        <w:rPr>
          <w:rFonts w:ascii="Courier New" w:hAnsi="Courier New" w:cs="Arial"/>
          <w:sz w:val="23"/>
          <w:szCs w:val="23"/>
        </w:rPr>
        <w:t xml:space="preserve"> Durante o prazo de três anos assinalado no inciso I deste artigo,  haverá i</w:t>
      </w:r>
      <w:r w:rsidR="00382A25" w:rsidRPr="00B2026D">
        <w:rPr>
          <w:rFonts w:ascii="Courier New" w:hAnsi="Courier New" w:cs="Arial"/>
          <w:sz w:val="23"/>
          <w:szCs w:val="23"/>
        </w:rPr>
        <w:t>senção</w:t>
      </w:r>
      <w:r w:rsidRPr="00B2026D">
        <w:rPr>
          <w:rFonts w:ascii="Courier New" w:hAnsi="Courier New" w:cs="Arial"/>
          <w:sz w:val="23"/>
          <w:szCs w:val="23"/>
        </w:rPr>
        <w:t xml:space="preserve"> do Imposto de Transmissão Intervivos, a Qualquer Título, por Ato Oneroso, de Bens Imóveis, por Natureza ou Acessão Física e de Direitos Reais Sobre Imóveis – ITBI, mesmo em caso de outras alienações imobiliárias, quer seja do todo ou </w:t>
      </w:r>
      <w:proofErr w:type="spellStart"/>
      <w:r w:rsidRPr="00B2026D">
        <w:rPr>
          <w:rFonts w:ascii="Courier New" w:hAnsi="Courier New" w:cs="Arial"/>
          <w:sz w:val="23"/>
          <w:szCs w:val="23"/>
        </w:rPr>
        <w:t>de</w:t>
      </w:r>
      <w:proofErr w:type="spellEnd"/>
      <w:r w:rsidRPr="00B2026D">
        <w:rPr>
          <w:rFonts w:ascii="Courier New" w:hAnsi="Courier New" w:cs="Arial"/>
          <w:sz w:val="23"/>
          <w:szCs w:val="23"/>
        </w:rPr>
        <w:t xml:space="preserve"> parte desmembrada do imóvel, ocasião em que o novo proprietário deverá manter as mesmas condições propostas para a </w:t>
      </w:r>
      <w:r w:rsidR="00382A25" w:rsidRPr="00B2026D">
        <w:rPr>
          <w:rFonts w:ascii="Courier New" w:hAnsi="Courier New" w:cs="Arial"/>
          <w:sz w:val="23"/>
          <w:szCs w:val="23"/>
        </w:rPr>
        <w:t>isenção</w:t>
      </w:r>
      <w:r w:rsidRPr="00B2026D">
        <w:rPr>
          <w:rFonts w:ascii="Courier New" w:hAnsi="Courier New" w:cs="Arial"/>
          <w:sz w:val="23"/>
          <w:szCs w:val="23"/>
        </w:rPr>
        <w:t xml:space="preserve"> anteriormente aprovadas ou apresentar novo projeto que se enquadre nas exigências desta lei, atendidos os prazos legais estabelecidos.</w:t>
      </w:r>
    </w:p>
    <w:p w14:paraId="718DCC20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67DCDD30" w14:textId="37157CB5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§ 4º</w:t>
      </w:r>
      <w:r w:rsidRPr="00B2026D">
        <w:rPr>
          <w:rFonts w:ascii="Courier New" w:hAnsi="Courier New" w:cs="Arial"/>
          <w:sz w:val="23"/>
          <w:szCs w:val="23"/>
        </w:rPr>
        <w:t xml:space="preserve"> Os prazos constantes dos incisos II e IV deste art. 3º, concernente ao IPTU e as taxas de poder de polícia, serão prorrogados automaticamente por 5 (cinco) anos, desde que, a Comissão de Acompanhamento e Orientação do Programa de Incentivo ao Desenvolvimento da Cidade de Itapevi - </w:t>
      </w:r>
      <w:proofErr w:type="spellStart"/>
      <w:r w:rsidRPr="00B2026D">
        <w:rPr>
          <w:rFonts w:ascii="Courier New" w:hAnsi="Courier New" w:cs="Arial"/>
          <w:sz w:val="23"/>
          <w:szCs w:val="23"/>
        </w:rPr>
        <w:t>COMCITA</w:t>
      </w:r>
      <w:proofErr w:type="spellEnd"/>
      <w:r w:rsidRPr="00B2026D">
        <w:rPr>
          <w:rFonts w:ascii="Courier New" w:hAnsi="Courier New" w:cs="Arial"/>
          <w:sz w:val="23"/>
          <w:szCs w:val="23"/>
        </w:rPr>
        <w:t xml:space="preserve">, constate que as exigências dos </w:t>
      </w:r>
      <w:proofErr w:type="spellStart"/>
      <w:r w:rsidRPr="00B2026D">
        <w:rPr>
          <w:rFonts w:ascii="Courier New" w:hAnsi="Courier New" w:cs="Arial"/>
          <w:sz w:val="23"/>
          <w:szCs w:val="23"/>
        </w:rPr>
        <w:t>arts</w:t>
      </w:r>
      <w:proofErr w:type="spellEnd"/>
      <w:r w:rsidRPr="00B2026D">
        <w:rPr>
          <w:rFonts w:ascii="Courier New" w:hAnsi="Courier New" w:cs="Arial"/>
          <w:sz w:val="23"/>
          <w:szCs w:val="23"/>
        </w:rPr>
        <w:t xml:space="preserve">. </w:t>
      </w:r>
      <w:r w:rsidR="00917C6F" w:rsidRPr="00B2026D">
        <w:rPr>
          <w:rFonts w:ascii="Courier New" w:hAnsi="Courier New" w:cs="Arial"/>
          <w:sz w:val="23"/>
          <w:szCs w:val="23"/>
        </w:rPr>
        <w:t>5º e 6º</w:t>
      </w:r>
      <w:r w:rsidRPr="00B2026D">
        <w:rPr>
          <w:rFonts w:ascii="Courier New" w:hAnsi="Courier New" w:cs="Arial"/>
          <w:sz w:val="23"/>
          <w:szCs w:val="23"/>
        </w:rPr>
        <w:t>, desta Lei Complementar, foram integralmente observadas pelos beneficiários do DESENVOLVE ITAPEVI DIGITAL, no período em questão.</w:t>
      </w:r>
    </w:p>
    <w:p w14:paraId="1F1E6B0F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§ 5º</w:t>
      </w:r>
      <w:r w:rsidRPr="00B2026D">
        <w:rPr>
          <w:rFonts w:ascii="Courier New" w:hAnsi="Courier New" w:cs="Arial"/>
          <w:sz w:val="23"/>
          <w:szCs w:val="23"/>
        </w:rPr>
        <w:t xml:space="preserve"> Para fins e efeitos dos benefícios fiscais, previstos pelos incisos II e IV do art. 3º desta Lei Complementar, concernentes aos </w:t>
      </w:r>
      <w:r w:rsidRPr="00B2026D">
        <w:rPr>
          <w:rFonts w:ascii="Courier New" w:hAnsi="Courier New" w:cs="Arial"/>
          <w:sz w:val="23"/>
          <w:szCs w:val="23"/>
        </w:rPr>
        <w:lastRenderedPageBreak/>
        <w:t>IPTU e taxas de poder de polícia, haverá a suspensão da exigibilidade dos referidos tributos no período compreendido entre a expedição do Alvará de Funcionamento e a decisão do Secretário da Fazenda e Patrimônio, homologando ou não os referidos benefícios fiscais.</w:t>
      </w:r>
    </w:p>
    <w:p w14:paraId="6073E261" w14:textId="5F462B0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§ 6º</w:t>
      </w:r>
      <w:r w:rsidRPr="00B2026D">
        <w:rPr>
          <w:rFonts w:ascii="Courier New" w:hAnsi="Courier New" w:cs="Arial"/>
          <w:sz w:val="23"/>
          <w:szCs w:val="23"/>
        </w:rPr>
        <w:t xml:space="preserve"> Constatado, pela </w:t>
      </w:r>
      <w:r w:rsidR="006332A9" w:rsidRPr="00B2026D">
        <w:rPr>
          <w:rFonts w:ascii="Courier New" w:hAnsi="Courier New" w:cs="Arial"/>
          <w:sz w:val="23"/>
          <w:szCs w:val="23"/>
        </w:rPr>
        <w:t xml:space="preserve">Comissão de Acompanhamento e Orientação do Programa de Incentivo ao Desenvolvimento da Cidade de Itapevi - </w:t>
      </w:r>
      <w:proofErr w:type="spellStart"/>
      <w:r w:rsidR="006332A9" w:rsidRPr="00B2026D">
        <w:rPr>
          <w:rFonts w:ascii="Courier New" w:hAnsi="Courier New" w:cs="Arial"/>
          <w:sz w:val="23"/>
          <w:szCs w:val="23"/>
        </w:rPr>
        <w:t>COMCITA</w:t>
      </w:r>
      <w:proofErr w:type="spellEnd"/>
      <w:r w:rsidRPr="00B2026D">
        <w:rPr>
          <w:rFonts w:ascii="Courier New" w:hAnsi="Courier New" w:cs="Arial"/>
          <w:sz w:val="23"/>
          <w:szCs w:val="23"/>
        </w:rPr>
        <w:t xml:space="preserve">, o integral cumprimento das exigências para obtenção dos benefícios fiscais ora instituídos, o Secretário da Fazenda e Patrimônio homologará a isenção dos primeiros </w:t>
      </w:r>
      <w:r w:rsidR="006332A9" w:rsidRPr="00B2026D">
        <w:rPr>
          <w:rFonts w:ascii="Courier New" w:hAnsi="Courier New" w:cs="Arial"/>
          <w:sz w:val="23"/>
          <w:szCs w:val="23"/>
        </w:rPr>
        <w:t>cinco</w:t>
      </w:r>
      <w:r w:rsidRPr="00B2026D">
        <w:rPr>
          <w:rFonts w:ascii="Courier New" w:hAnsi="Courier New" w:cs="Arial"/>
          <w:sz w:val="23"/>
          <w:szCs w:val="23"/>
        </w:rPr>
        <w:t xml:space="preserve"> anos, o que deverá ocorrer também, se em termos, no vencimento, por igual período para os casos concernentes aos benefícios do IPTU e taxa</w:t>
      </w:r>
      <w:r w:rsidR="006332A9" w:rsidRPr="00B2026D">
        <w:rPr>
          <w:rFonts w:ascii="Courier New" w:hAnsi="Courier New" w:cs="Arial"/>
          <w:sz w:val="23"/>
          <w:szCs w:val="23"/>
        </w:rPr>
        <w:t>s</w:t>
      </w:r>
      <w:r w:rsidRPr="00B2026D">
        <w:rPr>
          <w:rFonts w:ascii="Courier New" w:hAnsi="Courier New" w:cs="Arial"/>
          <w:sz w:val="23"/>
          <w:szCs w:val="23"/>
        </w:rPr>
        <w:t xml:space="preserve"> de poder de polícia.</w:t>
      </w:r>
    </w:p>
    <w:p w14:paraId="58C096B4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6F624DB5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§ 7º</w:t>
      </w:r>
      <w:r w:rsidRPr="00B2026D">
        <w:rPr>
          <w:rFonts w:ascii="Courier New" w:hAnsi="Courier New" w:cs="Arial"/>
          <w:sz w:val="23"/>
          <w:szCs w:val="23"/>
        </w:rPr>
        <w:t xml:space="preserve"> Para fins e efeitos dos benefícios fiscais previstos pelos incisos III e V do art. 3º, desta Lei Complementar, concernentes ao ISSQN e aos Preços Públicos, haverá a suspensão da exigibilidade dos referidos tributos e encargos fiscais, no período compreendido entre a expedição do Alvará de Construção e a decisão do Secretário da Fazenda e Patrimônio, homologando ou não os referidos benefícios.</w:t>
      </w:r>
    </w:p>
    <w:p w14:paraId="294BFC2F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63167269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§ 8º</w:t>
      </w:r>
      <w:r w:rsidRPr="00B2026D">
        <w:rPr>
          <w:rFonts w:ascii="Courier New" w:hAnsi="Courier New" w:cs="Arial"/>
          <w:sz w:val="23"/>
          <w:szCs w:val="23"/>
        </w:rPr>
        <w:t xml:space="preserve"> Para fins e efeitos do benefício fiscal previsto no inciso I, do art. 3º, desta Lei Complementar concernentes ao ITBI, haverá a suspensão da sua exigibilidade no período compreendido entre a data do fato gerador do Imposto e a decisão do Secretário da Fazenda e Patrimônio, homologando ou não o referido benefício.</w:t>
      </w:r>
    </w:p>
    <w:p w14:paraId="6F301017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21E63C6A" w14:textId="617AB264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§ 9º</w:t>
      </w:r>
      <w:r w:rsidRPr="00B2026D">
        <w:rPr>
          <w:rFonts w:ascii="Courier New" w:hAnsi="Courier New" w:cs="Arial"/>
          <w:sz w:val="23"/>
          <w:szCs w:val="23"/>
        </w:rPr>
        <w:t xml:space="preserve"> Constatado, pela </w:t>
      </w:r>
      <w:r w:rsidR="006332A9" w:rsidRPr="00B2026D">
        <w:rPr>
          <w:rFonts w:ascii="Courier New" w:hAnsi="Courier New" w:cs="Arial"/>
          <w:sz w:val="23"/>
          <w:szCs w:val="23"/>
        </w:rPr>
        <w:t xml:space="preserve">Comissão de Acompanhamento e Orientação do Programa de Incentivo ao Desenvolvimento da Cidade de Itapevi - </w:t>
      </w:r>
      <w:proofErr w:type="spellStart"/>
      <w:r w:rsidR="006332A9" w:rsidRPr="00B2026D">
        <w:rPr>
          <w:rFonts w:ascii="Courier New" w:hAnsi="Courier New" w:cs="Arial"/>
          <w:sz w:val="23"/>
          <w:szCs w:val="23"/>
        </w:rPr>
        <w:t>COMCITA</w:t>
      </w:r>
      <w:proofErr w:type="spellEnd"/>
      <w:r w:rsidRPr="00B2026D">
        <w:rPr>
          <w:rFonts w:ascii="Courier New" w:hAnsi="Courier New" w:cs="Arial"/>
          <w:sz w:val="23"/>
          <w:szCs w:val="23"/>
        </w:rPr>
        <w:t xml:space="preserve">,  o integral cumprimento das exigências para a obtenção dos benefícios fiscais ora instituídos, o Secretário da Fazenda e Patrimônio homologará definitivamente as referidas isenções, providenciando todas as medidas resultantes deste ato, bem como dará </w:t>
      </w:r>
      <w:r w:rsidRPr="00B2026D">
        <w:rPr>
          <w:rFonts w:ascii="Courier New" w:hAnsi="Courier New" w:cs="Arial"/>
          <w:sz w:val="23"/>
          <w:szCs w:val="23"/>
        </w:rPr>
        <w:lastRenderedPageBreak/>
        <w:t>ciência, quando for o caso, ao Cartório de Registro de Imóveis de Itapevi, para que, o mesmo adote as providências cabíveis com relação ao ITBI, incidente sobre a aquisição do imóvel em questão.</w:t>
      </w:r>
    </w:p>
    <w:p w14:paraId="13E856FE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573F8263" w14:textId="62D00965" w:rsidR="003F53A8" w:rsidRPr="00B2026D" w:rsidRDefault="00EE6FDF">
      <w:pPr>
        <w:spacing w:line="360" w:lineRule="auto"/>
        <w:contextualSpacing/>
        <w:jc w:val="both"/>
        <w:rPr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Art. 4º</w:t>
      </w:r>
      <w:r w:rsidRPr="00B2026D">
        <w:rPr>
          <w:rFonts w:ascii="Courier New" w:hAnsi="Courier New" w:cs="Arial"/>
          <w:sz w:val="23"/>
          <w:szCs w:val="23"/>
        </w:rPr>
        <w:t xml:space="preserve"> As empresas com o seguimento no setor de Tecnologia e congêneres que vierem a se instalar no Município de Itapevi, devidamente enquadradas na presente lei terão a alíquota do Imposto sobre Serviço de qualquer natureza (ISSQN) reduzidas a 2%</w:t>
      </w:r>
      <w:r w:rsidR="003429B2">
        <w:rPr>
          <w:rFonts w:ascii="Courier New" w:hAnsi="Courier New" w:cs="Arial"/>
          <w:sz w:val="23"/>
          <w:szCs w:val="23"/>
        </w:rPr>
        <w:t xml:space="preserve"> (dois por cento)</w:t>
      </w:r>
      <w:r w:rsidRPr="00B2026D">
        <w:rPr>
          <w:rFonts w:ascii="Courier New" w:hAnsi="Courier New" w:cs="Arial"/>
          <w:sz w:val="23"/>
          <w:szCs w:val="23"/>
        </w:rPr>
        <w:t>.</w:t>
      </w:r>
    </w:p>
    <w:p w14:paraId="756F6E73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4EED2099" w14:textId="77777777" w:rsidR="003F53A8" w:rsidRPr="00B2026D" w:rsidRDefault="00EE6FDF">
      <w:pPr>
        <w:spacing w:line="360" w:lineRule="auto"/>
        <w:contextualSpacing/>
        <w:jc w:val="both"/>
        <w:rPr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Art. 5º</w:t>
      </w:r>
      <w:r w:rsidRPr="00B2026D">
        <w:rPr>
          <w:rFonts w:ascii="Courier New" w:hAnsi="Courier New" w:cs="Arial"/>
          <w:sz w:val="23"/>
          <w:szCs w:val="23"/>
        </w:rPr>
        <w:t xml:space="preserve"> Para usufruírem dos benefícios fiscais previstos no programa DESENVOLVE ITAPEVI DIGITAL, as pessoas físicas ou jurídicas deverão, no prazo máximo de 1 (um) ano, contados da publicação desta Lei Complementar, firmar 'Protocolo de Intenções' com o Município de Itapevi, contendo:</w:t>
      </w:r>
    </w:p>
    <w:p w14:paraId="7A0859EE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2D6F0330" w14:textId="36CCA066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 xml:space="preserve">I </w:t>
      </w:r>
      <w:r w:rsidRPr="00B2026D">
        <w:rPr>
          <w:rFonts w:ascii="Courier New" w:hAnsi="Courier New" w:cs="Arial"/>
          <w:sz w:val="23"/>
          <w:szCs w:val="23"/>
        </w:rPr>
        <w:t xml:space="preserve">- </w:t>
      </w:r>
      <w:proofErr w:type="gramStart"/>
      <w:r w:rsidRPr="00B2026D">
        <w:rPr>
          <w:rFonts w:ascii="Courier New" w:hAnsi="Courier New" w:cs="Arial"/>
          <w:sz w:val="23"/>
          <w:szCs w:val="23"/>
        </w:rPr>
        <w:t>descrição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da atividade tecnológica a ser instalada</w:t>
      </w:r>
      <w:r w:rsidR="00CD3CDF" w:rsidRPr="00B2026D">
        <w:rPr>
          <w:rFonts w:ascii="Courier New" w:hAnsi="Courier New" w:cs="Arial"/>
          <w:sz w:val="23"/>
          <w:szCs w:val="23"/>
        </w:rPr>
        <w:t xml:space="preserve"> ou </w:t>
      </w:r>
      <w:r w:rsidRPr="00B2026D">
        <w:rPr>
          <w:rFonts w:ascii="Courier New" w:hAnsi="Courier New" w:cs="Arial"/>
          <w:sz w:val="23"/>
          <w:szCs w:val="23"/>
        </w:rPr>
        <w:t>ampliada;</w:t>
      </w:r>
    </w:p>
    <w:p w14:paraId="321E94A3" w14:textId="77777777" w:rsidR="00CD3CDF" w:rsidRPr="00B2026D" w:rsidRDefault="00CD3C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7E65CFDE" w14:textId="77777777" w:rsidR="00CD3CDF" w:rsidRPr="00B2026D" w:rsidRDefault="00382A25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II</w:t>
      </w:r>
      <w:r w:rsidRPr="00B2026D">
        <w:rPr>
          <w:rFonts w:ascii="Courier New" w:hAnsi="Courier New" w:cs="Arial"/>
          <w:sz w:val="23"/>
          <w:szCs w:val="23"/>
        </w:rPr>
        <w:t xml:space="preserve"> – </w:t>
      </w:r>
      <w:proofErr w:type="gramStart"/>
      <w:r w:rsidRPr="00B2026D">
        <w:rPr>
          <w:rFonts w:ascii="Courier New" w:hAnsi="Courier New" w:cs="Arial"/>
          <w:sz w:val="23"/>
          <w:szCs w:val="23"/>
        </w:rPr>
        <w:t>a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previsão de faturamento anual, referente a atividade a ser</w:t>
      </w:r>
      <w:r w:rsidR="00CD3CDF" w:rsidRPr="00B2026D">
        <w:rPr>
          <w:rFonts w:ascii="Courier New" w:hAnsi="Courier New" w:cs="Arial"/>
          <w:sz w:val="23"/>
          <w:szCs w:val="23"/>
        </w:rPr>
        <w:t xml:space="preserve"> instalada ou ampliada.</w:t>
      </w:r>
    </w:p>
    <w:p w14:paraId="16DA0881" w14:textId="63322B5D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II</w:t>
      </w:r>
      <w:r w:rsidR="00CD3CDF" w:rsidRPr="00B2026D">
        <w:rPr>
          <w:rFonts w:ascii="Courier New" w:hAnsi="Courier New" w:cs="Arial"/>
          <w:b/>
          <w:bCs/>
          <w:sz w:val="23"/>
          <w:szCs w:val="23"/>
        </w:rPr>
        <w:t>I</w:t>
      </w:r>
      <w:r w:rsidRPr="00B2026D">
        <w:rPr>
          <w:rFonts w:ascii="Courier New" w:hAnsi="Courier New" w:cs="Arial"/>
          <w:sz w:val="23"/>
          <w:szCs w:val="23"/>
        </w:rPr>
        <w:t xml:space="preserve"> </w:t>
      </w:r>
      <w:r w:rsidR="00A00904" w:rsidRPr="00B2026D">
        <w:rPr>
          <w:rFonts w:ascii="Courier New" w:hAnsi="Courier New" w:cs="Arial"/>
          <w:sz w:val="23"/>
          <w:szCs w:val="23"/>
        </w:rPr>
        <w:t>– a previsão da</w:t>
      </w:r>
      <w:r w:rsidRPr="00B2026D">
        <w:rPr>
          <w:rFonts w:ascii="Courier New" w:hAnsi="Courier New" w:cs="Arial"/>
          <w:sz w:val="23"/>
          <w:szCs w:val="23"/>
        </w:rPr>
        <w:t xml:space="preserve"> metragem da área </w:t>
      </w:r>
      <w:r w:rsidR="00A00904" w:rsidRPr="00B2026D">
        <w:rPr>
          <w:rFonts w:ascii="Courier New" w:hAnsi="Courier New" w:cs="Arial"/>
          <w:sz w:val="23"/>
          <w:szCs w:val="23"/>
        </w:rPr>
        <w:t>construída a ser instalada ou ampliada</w:t>
      </w:r>
      <w:r w:rsidRPr="00B2026D">
        <w:rPr>
          <w:rFonts w:ascii="Courier New" w:hAnsi="Courier New" w:cs="Arial"/>
          <w:sz w:val="23"/>
          <w:szCs w:val="23"/>
        </w:rPr>
        <w:t>;</w:t>
      </w:r>
    </w:p>
    <w:p w14:paraId="4584FBF4" w14:textId="5D90126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I</w:t>
      </w:r>
      <w:r w:rsidR="00CD3CDF" w:rsidRPr="00B2026D">
        <w:rPr>
          <w:rFonts w:ascii="Courier New" w:hAnsi="Courier New" w:cs="Arial"/>
          <w:b/>
          <w:bCs/>
          <w:sz w:val="23"/>
          <w:szCs w:val="23"/>
        </w:rPr>
        <w:t>V</w:t>
      </w:r>
      <w:r w:rsidRPr="00B2026D">
        <w:rPr>
          <w:rFonts w:ascii="Courier New" w:hAnsi="Courier New" w:cs="Arial"/>
          <w:sz w:val="23"/>
          <w:szCs w:val="23"/>
        </w:rPr>
        <w:t xml:space="preserve"> </w:t>
      </w:r>
      <w:r w:rsidR="00A00904" w:rsidRPr="00B2026D">
        <w:rPr>
          <w:rFonts w:ascii="Courier New" w:hAnsi="Courier New" w:cs="Arial"/>
          <w:sz w:val="23"/>
          <w:szCs w:val="23"/>
        </w:rPr>
        <w:t>–</w:t>
      </w:r>
      <w:r w:rsidRPr="00B2026D">
        <w:rPr>
          <w:rFonts w:ascii="Courier New" w:hAnsi="Courier New" w:cs="Arial"/>
          <w:sz w:val="23"/>
          <w:szCs w:val="23"/>
        </w:rPr>
        <w:t xml:space="preserve"> </w:t>
      </w:r>
      <w:proofErr w:type="gramStart"/>
      <w:r w:rsidRPr="00B2026D">
        <w:rPr>
          <w:rFonts w:ascii="Courier New" w:hAnsi="Courier New" w:cs="Arial"/>
          <w:sz w:val="23"/>
          <w:szCs w:val="23"/>
        </w:rPr>
        <w:t>previsão</w:t>
      </w:r>
      <w:proofErr w:type="gramEnd"/>
      <w:r w:rsidR="00A00904" w:rsidRPr="00B2026D">
        <w:rPr>
          <w:rFonts w:ascii="Courier New" w:hAnsi="Courier New" w:cs="Arial"/>
          <w:sz w:val="23"/>
          <w:szCs w:val="23"/>
        </w:rPr>
        <w:t xml:space="preserve"> da quantidade de</w:t>
      </w:r>
      <w:r w:rsidRPr="00B2026D">
        <w:rPr>
          <w:rFonts w:ascii="Courier New" w:hAnsi="Courier New" w:cs="Arial"/>
          <w:sz w:val="23"/>
          <w:szCs w:val="23"/>
        </w:rPr>
        <w:t xml:space="preserve"> empregos diretos</w:t>
      </w:r>
      <w:r w:rsidR="00A00904" w:rsidRPr="00B2026D">
        <w:rPr>
          <w:rFonts w:ascii="Courier New" w:hAnsi="Courier New" w:cs="Arial"/>
          <w:sz w:val="23"/>
          <w:szCs w:val="23"/>
        </w:rPr>
        <w:t xml:space="preserve"> a serem criados</w:t>
      </w:r>
      <w:r w:rsidRPr="00B2026D">
        <w:rPr>
          <w:rFonts w:ascii="Courier New" w:hAnsi="Courier New" w:cs="Arial"/>
          <w:sz w:val="23"/>
          <w:szCs w:val="23"/>
        </w:rPr>
        <w:t>;</w:t>
      </w:r>
    </w:p>
    <w:p w14:paraId="43F4AE60" w14:textId="7B1EE4F0" w:rsidR="00A00904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V</w:t>
      </w:r>
      <w:r w:rsidRPr="00B2026D">
        <w:rPr>
          <w:rFonts w:ascii="Courier New" w:hAnsi="Courier New" w:cs="Arial"/>
          <w:sz w:val="23"/>
          <w:szCs w:val="23"/>
        </w:rPr>
        <w:t xml:space="preserve"> </w:t>
      </w:r>
      <w:proofErr w:type="gramStart"/>
      <w:r w:rsidRPr="00B2026D">
        <w:rPr>
          <w:rFonts w:ascii="Courier New" w:hAnsi="Courier New" w:cs="Arial"/>
          <w:sz w:val="23"/>
          <w:szCs w:val="23"/>
        </w:rPr>
        <w:t xml:space="preserve">- </w:t>
      </w:r>
      <w:r w:rsidR="00A00904" w:rsidRPr="00B2026D">
        <w:rPr>
          <w:rFonts w:ascii="Courier New" w:hAnsi="Courier New" w:cs="Arial"/>
          <w:sz w:val="23"/>
          <w:szCs w:val="23"/>
        </w:rPr>
        <w:t xml:space="preserve"> o</w:t>
      </w:r>
      <w:proofErr w:type="gramEnd"/>
      <w:r w:rsidR="00A00904" w:rsidRPr="00B2026D">
        <w:rPr>
          <w:rFonts w:ascii="Courier New" w:hAnsi="Courier New" w:cs="Arial"/>
          <w:sz w:val="23"/>
          <w:szCs w:val="23"/>
        </w:rPr>
        <w:t xml:space="preserve"> compromisso de eleger o </w:t>
      </w:r>
      <w:r w:rsidRPr="00B2026D">
        <w:rPr>
          <w:rFonts w:ascii="Courier New" w:hAnsi="Courier New" w:cs="Arial"/>
          <w:sz w:val="23"/>
          <w:szCs w:val="23"/>
        </w:rPr>
        <w:t xml:space="preserve">domicílio fiscal </w:t>
      </w:r>
      <w:r w:rsidR="00A00904" w:rsidRPr="00B2026D">
        <w:rPr>
          <w:rFonts w:ascii="Courier New" w:hAnsi="Courier New" w:cs="Arial"/>
          <w:sz w:val="23"/>
          <w:szCs w:val="23"/>
        </w:rPr>
        <w:t xml:space="preserve">no </w:t>
      </w:r>
      <w:r w:rsidR="00BE0CB3" w:rsidRPr="00B2026D">
        <w:rPr>
          <w:rFonts w:ascii="Courier New" w:hAnsi="Courier New" w:cs="Arial"/>
          <w:sz w:val="23"/>
          <w:szCs w:val="23"/>
        </w:rPr>
        <w:t>Município</w:t>
      </w:r>
      <w:r w:rsidR="00A00904" w:rsidRPr="00B2026D">
        <w:rPr>
          <w:rFonts w:ascii="Courier New" w:hAnsi="Courier New" w:cs="Arial"/>
          <w:sz w:val="23"/>
          <w:szCs w:val="23"/>
        </w:rPr>
        <w:t xml:space="preserve"> de Itapevi, salvo por impossibilidade legal declarada pelo fisco</w:t>
      </w:r>
      <w:r w:rsidR="00382A25" w:rsidRPr="00B2026D">
        <w:rPr>
          <w:rFonts w:ascii="Courier New" w:hAnsi="Courier New" w:cs="Arial"/>
          <w:sz w:val="23"/>
          <w:szCs w:val="23"/>
        </w:rPr>
        <w:t>.</w:t>
      </w:r>
    </w:p>
    <w:p w14:paraId="77755E5D" w14:textId="77777777" w:rsidR="00382A25" w:rsidRPr="00B2026D" w:rsidRDefault="00382A25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19C2973C" w14:textId="14989B90" w:rsidR="003F53A8" w:rsidRPr="00B2026D" w:rsidRDefault="00382A25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V</w:t>
      </w:r>
      <w:r w:rsidR="00CD3CDF" w:rsidRPr="00B2026D">
        <w:rPr>
          <w:rFonts w:ascii="Courier New" w:hAnsi="Courier New" w:cs="Arial"/>
          <w:b/>
          <w:bCs/>
          <w:sz w:val="23"/>
          <w:szCs w:val="23"/>
        </w:rPr>
        <w:t>I</w:t>
      </w:r>
      <w:r w:rsidRPr="00B2026D">
        <w:rPr>
          <w:rFonts w:ascii="Courier New" w:hAnsi="Courier New" w:cs="Arial"/>
          <w:b/>
          <w:bCs/>
          <w:sz w:val="23"/>
          <w:szCs w:val="23"/>
        </w:rPr>
        <w:t xml:space="preserve"> –</w:t>
      </w:r>
      <w:r w:rsidRPr="00B2026D">
        <w:rPr>
          <w:rFonts w:ascii="Courier New" w:hAnsi="Courier New" w:cs="Arial"/>
          <w:sz w:val="23"/>
          <w:szCs w:val="23"/>
        </w:rPr>
        <w:t xml:space="preserve"> </w:t>
      </w:r>
      <w:proofErr w:type="gramStart"/>
      <w:r w:rsidRPr="00B2026D">
        <w:rPr>
          <w:rFonts w:ascii="Courier New" w:hAnsi="Courier New" w:cs="Arial"/>
          <w:sz w:val="23"/>
          <w:szCs w:val="23"/>
        </w:rPr>
        <w:t>o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c</w:t>
      </w:r>
      <w:r w:rsidR="00A00904" w:rsidRPr="00B2026D">
        <w:rPr>
          <w:rFonts w:ascii="Courier New" w:hAnsi="Courier New" w:cs="Arial"/>
          <w:sz w:val="23"/>
          <w:szCs w:val="23"/>
        </w:rPr>
        <w:t xml:space="preserve">ompromisso de licenciar os seus veículos na circunscrição de </w:t>
      </w:r>
      <w:r w:rsidR="00CD3CDF" w:rsidRPr="00B2026D">
        <w:rPr>
          <w:rFonts w:ascii="Courier New" w:hAnsi="Courier New" w:cs="Arial"/>
          <w:sz w:val="23"/>
          <w:szCs w:val="23"/>
        </w:rPr>
        <w:t>trânsito</w:t>
      </w:r>
      <w:r w:rsidR="00A00904" w:rsidRPr="00B2026D">
        <w:rPr>
          <w:rFonts w:ascii="Courier New" w:hAnsi="Courier New" w:cs="Arial"/>
          <w:sz w:val="23"/>
          <w:szCs w:val="23"/>
        </w:rPr>
        <w:t xml:space="preserve"> da Cidade de Itapevi</w:t>
      </w:r>
      <w:r w:rsidR="00EE6FDF" w:rsidRPr="00B2026D">
        <w:rPr>
          <w:rFonts w:ascii="Courier New" w:hAnsi="Courier New" w:cs="Arial"/>
          <w:sz w:val="23"/>
          <w:szCs w:val="23"/>
        </w:rPr>
        <w:t>;</w:t>
      </w:r>
    </w:p>
    <w:p w14:paraId="5930993C" w14:textId="080AB953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V</w:t>
      </w:r>
      <w:r w:rsidR="00CD3CDF" w:rsidRPr="00B2026D">
        <w:rPr>
          <w:rFonts w:ascii="Courier New" w:hAnsi="Courier New" w:cs="Arial"/>
          <w:b/>
          <w:bCs/>
          <w:sz w:val="23"/>
          <w:szCs w:val="23"/>
        </w:rPr>
        <w:t>II</w:t>
      </w:r>
      <w:r w:rsidRPr="00B2026D">
        <w:rPr>
          <w:rFonts w:ascii="Courier New" w:hAnsi="Courier New" w:cs="Arial"/>
          <w:b/>
          <w:bCs/>
          <w:sz w:val="23"/>
          <w:szCs w:val="23"/>
        </w:rPr>
        <w:t xml:space="preserve"> </w:t>
      </w:r>
      <w:proofErr w:type="gramStart"/>
      <w:r w:rsidRPr="00B2026D">
        <w:rPr>
          <w:rFonts w:ascii="Courier New" w:hAnsi="Courier New" w:cs="Arial"/>
          <w:sz w:val="23"/>
          <w:szCs w:val="23"/>
        </w:rPr>
        <w:t xml:space="preserve">- </w:t>
      </w:r>
      <w:r w:rsidR="00A00904" w:rsidRPr="00B2026D">
        <w:rPr>
          <w:rFonts w:ascii="Courier New" w:hAnsi="Courier New" w:cs="Arial"/>
          <w:sz w:val="23"/>
          <w:szCs w:val="23"/>
        </w:rPr>
        <w:t xml:space="preserve"> o</w:t>
      </w:r>
      <w:proofErr w:type="gramEnd"/>
      <w:r w:rsidR="00A00904" w:rsidRPr="00B2026D">
        <w:rPr>
          <w:rFonts w:ascii="Courier New" w:hAnsi="Courier New" w:cs="Arial"/>
          <w:sz w:val="23"/>
          <w:szCs w:val="23"/>
        </w:rPr>
        <w:t xml:space="preserve"> compromisso de destinar, a título de </w:t>
      </w:r>
      <w:r w:rsidRPr="00B2026D">
        <w:rPr>
          <w:rFonts w:ascii="Courier New" w:hAnsi="Courier New" w:cs="Arial"/>
          <w:sz w:val="23"/>
          <w:szCs w:val="23"/>
        </w:rPr>
        <w:t>doação</w:t>
      </w:r>
      <w:r w:rsidR="00A00904" w:rsidRPr="00B2026D">
        <w:rPr>
          <w:rFonts w:ascii="Courier New" w:hAnsi="Courier New" w:cs="Arial"/>
          <w:sz w:val="23"/>
          <w:szCs w:val="23"/>
        </w:rPr>
        <w:t xml:space="preserve"> ou </w:t>
      </w:r>
      <w:r w:rsidR="00BE0CB3" w:rsidRPr="00B2026D">
        <w:rPr>
          <w:rFonts w:ascii="Courier New" w:hAnsi="Courier New" w:cs="Arial"/>
          <w:sz w:val="23"/>
          <w:szCs w:val="23"/>
        </w:rPr>
        <w:t>patrocínio</w:t>
      </w:r>
      <w:r w:rsidR="00A00904" w:rsidRPr="00B2026D">
        <w:rPr>
          <w:rFonts w:ascii="Courier New" w:hAnsi="Courier New" w:cs="Arial"/>
          <w:sz w:val="23"/>
          <w:szCs w:val="23"/>
        </w:rPr>
        <w:t xml:space="preserve"> </w:t>
      </w:r>
      <w:r w:rsidR="00A00904" w:rsidRPr="00B2026D">
        <w:rPr>
          <w:rFonts w:ascii="Courier New" w:hAnsi="Courier New" w:cs="Arial"/>
          <w:sz w:val="23"/>
          <w:szCs w:val="23"/>
        </w:rPr>
        <w:lastRenderedPageBreak/>
        <w:t>durante todo o período de permanência na cidade de Itapevi, o valor equivalente a</w:t>
      </w:r>
      <w:r w:rsidRPr="00B2026D">
        <w:rPr>
          <w:rFonts w:ascii="Courier New" w:hAnsi="Courier New" w:cs="Arial"/>
          <w:sz w:val="23"/>
          <w:szCs w:val="23"/>
        </w:rPr>
        <w:t xml:space="preserve"> 1%</w:t>
      </w:r>
      <w:r w:rsidR="00A00904" w:rsidRPr="00B2026D">
        <w:rPr>
          <w:rFonts w:ascii="Courier New" w:hAnsi="Courier New" w:cs="Arial"/>
          <w:sz w:val="23"/>
          <w:szCs w:val="23"/>
        </w:rPr>
        <w:t xml:space="preserve"> </w:t>
      </w:r>
      <w:proofErr w:type="gramStart"/>
      <w:r w:rsidR="00A00904" w:rsidRPr="00B2026D">
        <w:rPr>
          <w:rFonts w:ascii="Courier New" w:hAnsi="Courier New" w:cs="Arial"/>
          <w:sz w:val="23"/>
          <w:szCs w:val="23"/>
        </w:rPr>
        <w:t>( um</w:t>
      </w:r>
      <w:proofErr w:type="gramEnd"/>
      <w:r w:rsidR="00A00904" w:rsidRPr="00B2026D">
        <w:rPr>
          <w:rFonts w:ascii="Courier New" w:hAnsi="Courier New" w:cs="Arial"/>
          <w:sz w:val="23"/>
          <w:szCs w:val="23"/>
        </w:rPr>
        <w:t xml:space="preserve"> por cento) do Imposto de Renda devido em favor </w:t>
      </w:r>
      <w:proofErr w:type="gramStart"/>
      <w:r w:rsidR="00A00904" w:rsidRPr="00B2026D">
        <w:rPr>
          <w:rFonts w:ascii="Courier New" w:hAnsi="Courier New" w:cs="Arial"/>
          <w:sz w:val="23"/>
          <w:szCs w:val="23"/>
        </w:rPr>
        <w:t xml:space="preserve">do </w:t>
      </w:r>
      <w:r w:rsidRPr="00B2026D">
        <w:rPr>
          <w:rFonts w:ascii="Courier New" w:hAnsi="Courier New" w:cs="Arial"/>
          <w:sz w:val="23"/>
          <w:szCs w:val="23"/>
        </w:rPr>
        <w:t xml:space="preserve"> Fundo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Municipal d</w:t>
      </w:r>
      <w:r w:rsidR="00A00904" w:rsidRPr="00B2026D">
        <w:rPr>
          <w:rFonts w:ascii="Courier New" w:hAnsi="Courier New" w:cs="Arial"/>
          <w:sz w:val="23"/>
          <w:szCs w:val="23"/>
        </w:rPr>
        <w:t>os Direitos da</w:t>
      </w:r>
      <w:r w:rsidRPr="00B2026D">
        <w:rPr>
          <w:rFonts w:ascii="Courier New" w:hAnsi="Courier New" w:cs="Arial"/>
          <w:sz w:val="23"/>
          <w:szCs w:val="23"/>
        </w:rPr>
        <w:t xml:space="preserve"> Criança e do Adolescente</w:t>
      </w:r>
      <w:r w:rsidR="00A00904" w:rsidRPr="00B2026D">
        <w:rPr>
          <w:rFonts w:ascii="Courier New" w:hAnsi="Courier New" w:cs="Arial"/>
          <w:sz w:val="23"/>
          <w:szCs w:val="23"/>
        </w:rPr>
        <w:t xml:space="preserve"> de Itapevi</w:t>
      </w:r>
      <w:r w:rsidRPr="00B2026D">
        <w:rPr>
          <w:rFonts w:ascii="Courier New" w:hAnsi="Courier New" w:cs="Arial"/>
          <w:sz w:val="23"/>
          <w:szCs w:val="23"/>
        </w:rPr>
        <w:t xml:space="preserve">; </w:t>
      </w:r>
    </w:p>
    <w:p w14:paraId="387374BB" w14:textId="70C5463F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VI</w:t>
      </w:r>
      <w:r w:rsidR="00CD3CDF" w:rsidRPr="00B2026D">
        <w:rPr>
          <w:rFonts w:ascii="Courier New" w:hAnsi="Courier New" w:cs="Arial"/>
          <w:b/>
          <w:bCs/>
          <w:sz w:val="23"/>
          <w:szCs w:val="23"/>
        </w:rPr>
        <w:t>II</w:t>
      </w:r>
      <w:r w:rsidRPr="00B2026D">
        <w:rPr>
          <w:rFonts w:ascii="Courier New" w:hAnsi="Courier New" w:cs="Arial"/>
          <w:sz w:val="23"/>
          <w:szCs w:val="23"/>
        </w:rPr>
        <w:t xml:space="preserve"> </w:t>
      </w:r>
      <w:r w:rsidR="00A00904" w:rsidRPr="00B2026D">
        <w:rPr>
          <w:rFonts w:ascii="Courier New" w:hAnsi="Courier New" w:cs="Arial"/>
          <w:sz w:val="23"/>
          <w:szCs w:val="23"/>
        </w:rPr>
        <w:t>– caso o imóvel tenha sido construído ou ampliado para fins de locação, deverá constar cláusula expressa no contrato locativo que o locatário atender</w:t>
      </w:r>
      <w:r w:rsidR="00003AB3" w:rsidRPr="00B2026D">
        <w:rPr>
          <w:rFonts w:ascii="Courier New" w:hAnsi="Courier New" w:cs="Arial"/>
          <w:sz w:val="23"/>
          <w:szCs w:val="23"/>
        </w:rPr>
        <w:t>á</w:t>
      </w:r>
      <w:r w:rsidR="00A00904" w:rsidRPr="00B2026D">
        <w:rPr>
          <w:rFonts w:ascii="Courier New" w:hAnsi="Courier New" w:cs="Arial"/>
          <w:sz w:val="23"/>
          <w:szCs w:val="23"/>
        </w:rPr>
        <w:t xml:space="preserve"> todas as exigências desta Lei Complementar; e</w:t>
      </w:r>
    </w:p>
    <w:p w14:paraId="4051ECEB" w14:textId="12A56CC1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="00CD3CDF" w:rsidRPr="00B2026D">
        <w:rPr>
          <w:rFonts w:ascii="Courier New" w:hAnsi="Courier New" w:cs="Arial"/>
          <w:b/>
          <w:bCs/>
          <w:sz w:val="23"/>
          <w:szCs w:val="23"/>
        </w:rPr>
        <w:t>IX</w:t>
      </w:r>
      <w:r w:rsidRPr="00B2026D">
        <w:rPr>
          <w:rFonts w:ascii="Courier New" w:hAnsi="Courier New" w:cs="Arial"/>
          <w:sz w:val="23"/>
          <w:szCs w:val="23"/>
        </w:rPr>
        <w:t xml:space="preserve"> - </w:t>
      </w:r>
      <w:proofErr w:type="gramStart"/>
      <w:r w:rsidRPr="00B2026D">
        <w:rPr>
          <w:rFonts w:ascii="Courier New" w:hAnsi="Courier New" w:cs="Arial"/>
          <w:sz w:val="23"/>
          <w:szCs w:val="23"/>
        </w:rPr>
        <w:t>outras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condições que o Executivo julgar pertinentes</w:t>
      </w:r>
      <w:r w:rsidR="00A00904" w:rsidRPr="00B2026D">
        <w:rPr>
          <w:rFonts w:ascii="Courier New" w:hAnsi="Courier New" w:cs="Arial"/>
          <w:sz w:val="23"/>
          <w:szCs w:val="23"/>
        </w:rPr>
        <w:t xml:space="preserve"> a cada caso concreto</w:t>
      </w:r>
      <w:r w:rsidRPr="00B2026D">
        <w:rPr>
          <w:rFonts w:ascii="Courier New" w:hAnsi="Courier New" w:cs="Arial"/>
          <w:sz w:val="23"/>
          <w:szCs w:val="23"/>
        </w:rPr>
        <w:t>.</w:t>
      </w:r>
    </w:p>
    <w:p w14:paraId="21FADC0C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2FD888AF" w14:textId="64633DF4" w:rsidR="003F53A8" w:rsidRPr="00B2026D" w:rsidRDefault="00EE6FDF">
      <w:pPr>
        <w:spacing w:line="360" w:lineRule="auto"/>
        <w:contextualSpacing/>
        <w:jc w:val="both"/>
        <w:rPr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Parágrafo único</w:t>
      </w:r>
      <w:r w:rsidR="00C3517B" w:rsidRPr="00B2026D">
        <w:rPr>
          <w:rFonts w:ascii="Courier New" w:hAnsi="Courier New" w:cs="Arial"/>
          <w:sz w:val="23"/>
          <w:szCs w:val="23"/>
        </w:rPr>
        <w:t>.</w:t>
      </w:r>
      <w:r w:rsidRPr="00B2026D">
        <w:rPr>
          <w:rFonts w:ascii="Courier New" w:hAnsi="Courier New" w:cs="Arial"/>
          <w:sz w:val="23"/>
          <w:szCs w:val="23"/>
        </w:rPr>
        <w:t xml:space="preserve"> O prazo </w:t>
      </w:r>
      <w:r w:rsidR="00CD3CDF" w:rsidRPr="00B2026D">
        <w:rPr>
          <w:rFonts w:ascii="Courier New" w:hAnsi="Courier New" w:cs="Arial"/>
          <w:sz w:val="23"/>
          <w:szCs w:val="23"/>
        </w:rPr>
        <w:t xml:space="preserve">constante </w:t>
      </w:r>
      <w:r w:rsidRPr="00B2026D">
        <w:rPr>
          <w:rFonts w:ascii="Courier New" w:hAnsi="Courier New" w:cs="Arial"/>
          <w:sz w:val="23"/>
          <w:szCs w:val="23"/>
        </w:rPr>
        <w:t>do caput</w:t>
      </w:r>
      <w:r w:rsidR="00CD3CDF" w:rsidRPr="00B2026D">
        <w:rPr>
          <w:rFonts w:ascii="Courier New" w:hAnsi="Courier New" w:cs="Arial"/>
          <w:sz w:val="23"/>
          <w:szCs w:val="23"/>
        </w:rPr>
        <w:t xml:space="preserve"> deste art. 5º,</w:t>
      </w:r>
      <w:r w:rsidRPr="00B2026D">
        <w:rPr>
          <w:rFonts w:ascii="Courier New" w:hAnsi="Courier New" w:cs="Arial"/>
          <w:sz w:val="23"/>
          <w:szCs w:val="23"/>
        </w:rPr>
        <w:t xml:space="preserve"> poderá ser prorrogado por mais 1 (um) ano</w:t>
      </w:r>
      <w:r w:rsidR="00CD3CDF" w:rsidRPr="00B2026D">
        <w:rPr>
          <w:rFonts w:ascii="Courier New" w:hAnsi="Courier New" w:cs="Arial"/>
          <w:sz w:val="23"/>
          <w:szCs w:val="23"/>
        </w:rPr>
        <w:t>,</w:t>
      </w:r>
      <w:r w:rsidRPr="00B2026D">
        <w:rPr>
          <w:rFonts w:ascii="Courier New" w:hAnsi="Courier New" w:cs="Arial"/>
          <w:sz w:val="23"/>
          <w:szCs w:val="23"/>
        </w:rPr>
        <w:t xml:space="preserve"> por ato do Executivo.</w:t>
      </w:r>
    </w:p>
    <w:p w14:paraId="210070A0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28ED75CE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Art. 6º</w:t>
      </w:r>
      <w:r w:rsidRPr="00B2026D">
        <w:rPr>
          <w:rFonts w:ascii="Courier New" w:hAnsi="Courier New" w:cs="Arial"/>
          <w:sz w:val="23"/>
          <w:szCs w:val="23"/>
        </w:rPr>
        <w:t xml:space="preserve"> São condições mínimas para obtenção dos benefícios fiscais:</w:t>
      </w:r>
    </w:p>
    <w:p w14:paraId="38CD24D8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I</w:t>
      </w:r>
      <w:r w:rsidRPr="00B2026D">
        <w:rPr>
          <w:rFonts w:ascii="Courier New" w:hAnsi="Courier New" w:cs="Arial"/>
          <w:sz w:val="23"/>
          <w:szCs w:val="23"/>
        </w:rPr>
        <w:t xml:space="preserve"> – </w:t>
      </w:r>
      <w:proofErr w:type="gramStart"/>
      <w:r w:rsidRPr="00B2026D">
        <w:rPr>
          <w:rFonts w:ascii="Courier New" w:hAnsi="Courier New" w:cs="Arial"/>
          <w:sz w:val="23"/>
          <w:szCs w:val="23"/>
        </w:rPr>
        <w:t>empregar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no mínimo 50% (cinquenta por cento) de trabalhadores residentes em Itapevi;</w:t>
      </w:r>
    </w:p>
    <w:p w14:paraId="310B5779" w14:textId="20C4582F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II</w:t>
      </w:r>
      <w:r w:rsidRPr="00B2026D">
        <w:rPr>
          <w:rFonts w:ascii="Courier New" w:hAnsi="Courier New" w:cs="Arial"/>
          <w:sz w:val="23"/>
          <w:szCs w:val="23"/>
        </w:rPr>
        <w:t xml:space="preserve"> – </w:t>
      </w:r>
      <w:proofErr w:type="gramStart"/>
      <w:r w:rsidRPr="00B2026D">
        <w:rPr>
          <w:rFonts w:ascii="Courier New" w:hAnsi="Courier New" w:cs="Arial"/>
          <w:sz w:val="23"/>
          <w:szCs w:val="23"/>
        </w:rPr>
        <w:t>iniciar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as obras de construção ou ampliação em até 6</w:t>
      </w:r>
      <w:r w:rsidR="002575B1" w:rsidRPr="00B2026D">
        <w:rPr>
          <w:rFonts w:ascii="Courier New" w:hAnsi="Courier New" w:cs="Arial"/>
          <w:sz w:val="23"/>
          <w:szCs w:val="23"/>
        </w:rPr>
        <w:t xml:space="preserve"> (seis)</w:t>
      </w:r>
      <w:r w:rsidRPr="00B2026D">
        <w:rPr>
          <w:rFonts w:ascii="Courier New" w:hAnsi="Courier New" w:cs="Arial"/>
          <w:sz w:val="23"/>
          <w:szCs w:val="23"/>
        </w:rPr>
        <w:t xml:space="preserve"> meses</w:t>
      </w:r>
      <w:r w:rsidR="002575B1" w:rsidRPr="00B2026D">
        <w:rPr>
          <w:rFonts w:ascii="Courier New" w:hAnsi="Courier New" w:cs="Arial"/>
          <w:sz w:val="23"/>
          <w:szCs w:val="23"/>
        </w:rPr>
        <w:t xml:space="preserve"> a contar da expedição do Alvará de Construção</w:t>
      </w:r>
      <w:r w:rsidRPr="00B2026D">
        <w:rPr>
          <w:rFonts w:ascii="Courier New" w:hAnsi="Courier New" w:cs="Arial"/>
          <w:sz w:val="23"/>
          <w:szCs w:val="23"/>
        </w:rPr>
        <w:t>;</w:t>
      </w:r>
    </w:p>
    <w:p w14:paraId="1B27911B" w14:textId="2BADF2A8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III</w:t>
      </w:r>
      <w:r w:rsidRPr="00B2026D">
        <w:rPr>
          <w:rFonts w:ascii="Courier New" w:hAnsi="Courier New" w:cs="Arial"/>
          <w:sz w:val="23"/>
          <w:szCs w:val="23"/>
        </w:rPr>
        <w:t xml:space="preserve"> – iniciar as atividades tecnológicas</w:t>
      </w:r>
      <w:r w:rsidR="00A00904" w:rsidRPr="00B2026D">
        <w:rPr>
          <w:rFonts w:ascii="Courier New" w:hAnsi="Courier New" w:cs="Arial"/>
          <w:sz w:val="23"/>
          <w:szCs w:val="23"/>
        </w:rPr>
        <w:t>, devidamente legalizadas, inclusive com o respectivo Alvar</w:t>
      </w:r>
      <w:r w:rsidR="00003AB3" w:rsidRPr="00B2026D">
        <w:rPr>
          <w:rFonts w:ascii="Courier New" w:hAnsi="Courier New" w:cs="Arial"/>
          <w:sz w:val="23"/>
          <w:szCs w:val="23"/>
        </w:rPr>
        <w:t>á</w:t>
      </w:r>
      <w:r w:rsidR="00A00904" w:rsidRPr="00B2026D">
        <w:rPr>
          <w:rFonts w:ascii="Courier New" w:hAnsi="Courier New" w:cs="Arial"/>
          <w:sz w:val="23"/>
          <w:szCs w:val="23"/>
        </w:rPr>
        <w:t xml:space="preserve"> de Funcionamento</w:t>
      </w:r>
      <w:r w:rsidR="002575B1" w:rsidRPr="00B2026D">
        <w:rPr>
          <w:rFonts w:ascii="Courier New" w:hAnsi="Courier New" w:cs="Arial"/>
          <w:sz w:val="23"/>
          <w:szCs w:val="23"/>
        </w:rPr>
        <w:t>,</w:t>
      </w:r>
      <w:r w:rsidRPr="00B2026D">
        <w:rPr>
          <w:rFonts w:ascii="Courier New" w:hAnsi="Courier New" w:cs="Arial"/>
          <w:sz w:val="23"/>
          <w:szCs w:val="23"/>
        </w:rPr>
        <w:t xml:space="preserve"> no prazo máximo de 2 </w:t>
      </w:r>
      <w:r w:rsidR="002575B1" w:rsidRPr="00B2026D">
        <w:rPr>
          <w:rFonts w:ascii="Courier New" w:hAnsi="Courier New" w:cs="Arial"/>
          <w:sz w:val="23"/>
          <w:szCs w:val="23"/>
        </w:rPr>
        <w:t xml:space="preserve">(dois) </w:t>
      </w:r>
      <w:r w:rsidRPr="00B2026D">
        <w:rPr>
          <w:rFonts w:ascii="Courier New" w:hAnsi="Courier New" w:cs="Arial"/>
          <w:sz w:val="23"/>
          <w:szCs w:val="23"/>
        </w:rPr>
        <w:t>anos após o início das obras</w:t>
      </w:r>
      <w:r w:rsidR="002575B1" w:rsidRPr="00B2026D">
        <w:rPr>
          <w:rFonts w:ascii="Courier New" w:hAnsi="Courier New" w:cs="Arial"/>
          <w:sz w:val="23"/>
          <w:szCs w:val="23"/>
        </w:rPr>
        <w:t>, observando o disposto no inciso II deste art. 6º.</w:t>
      </w:r>
    </w:p>
    <w:p w14:paraId="57F66B9C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238B1F5B" w14:textId="18D023EF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Art. 7º</w:t>
      </w:r>
      <w:r w:rsidRPr="00B2026D">
        <w:rPr>
          <w:rFonts w:ascii="Courier New" w:hAnsi="Courier New" w:cs="Arial"/>
          <w:sz w:val="23"/>
          <w:szCs w:val="23"/>
        </w:rPr>
        <w:t xml:space="preserve"> Durante o período de concessão dos incentivos fiscais, os beneficiários deverão manter todas as condições previstas nos artigos 5º e 6º</w:t>
      </w:r>
      <w:r w:rsidR="002575B1" w:rsidRPr="00B2026D">
        <w:rPr>
          <w:rFonts w:ascii="Courier New" w:hAnsi="Courier New" w:cs="Arial"/>
          <w:sz w:val="23"/>
          <w:szCs w:val="23"/>
        </w:rPr>
        <w:t xml:space="preserve"> desta Lei Complementar</w:t>
      </w:r>
      <w:r w:rsidRPr="00B2026D">
        <w:rPr>
          <w:rFonts w:ascii="Courier New" w:hAnsi="Courier New" w:cs="Arial"/>
          <w:sz w:val="23"/>
          <w:szCs w:val="23"/>
        </w:rPr>
        <w:t>.</w:t>
      </w:r>
    </w:p>
    <w:p w14:paraId="2B3EBE2D" w14:textId="55B69D81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Parágrafo único</w:t>
      </w:r>
      <w:r w:rsidRPr="00B2026D">
        <w:rPr>
          <w:rFonts w:ascii="Courier New" w:hAnsi="Courier New" w:cs="Arial"/>
          <w:sz w:val="23"/>
          <w:szCs w:val="23"/>
        </w:rPr>
        <w:t>. A inobservância</w:t>
      </w:r>
      <w:r w:rsidR="008E63B6" w:rsidRPr="00B2026D">
        <w:rPr>
          <w:rFonts w:ascii="Courier New" w:hAnsi="Courier New" w:cs="Arial"/>
          <w:sz w:val="23"/>
          <w:szCs w:val="23"/>
        </w:rPr>
        <w:t xml:space="preserve"> do disposto no </w:t>
      </w:r>
      <w:r w:rsidR="008E63B6" w:rsidRPr="00B2026D">
        <w:rPr>
          <w:rFonts w:ascii="Courier New" w:hAnsi="Courier New" w:cs="Arial"/>
          <w:i/>
          <w:iCs/>
          <w:sz w:val="23"/>
          <w:szCs w:val="23"/>
        </w:rPr>
        <w:t>caput</w:t>
      </w:r>
      <w:r w:rsidR="00CD3CDF" w:rsidRPr="00B2026D">
        <w:rPr>
          <w:rFonts w:ascii="Courier New" w:hAnsi="Courier New" w:cs="Arial"/>
          <w:i/>
          <w:iCs/>
          <w:sz w:val="23"/>
          <w:szCs w:val="23"/>
        </w:rPr>
        <w:t xml:space="preserve"> </w:t>
      </w:r>
      <w:r w:rsidR="00CD3CDF" w:rsidRPr="00B2026D">
        <w:rPr>
          <w:rFonts w:ascii="Courier New" w:hAnsi="Courier New" w:cs="Arial"/>
          <w:sz w:val="23"/>
          <w:szCs w:val="23"/>
        </w:rPr>
        <w:t>deste artigo 7º,</w:t>
      </w:r>
      <w:r w:rsidRPr="00B2026D">
        <w:rPr>
          <w:rFonts w:ascii="Courier New" w:hAnsi="Courier New" w:cs="Arial"/>
          <w:sz w:val="23"/>
          <w:szCs w:val="23"/>
        </w:rPr>
        <w:t xml:space="preserve"> </w:t>
      </w:r>
      <w:r w:rsidR="008E63B6" w:rsidRPr="00B2026D">
        <w:rPr>
          <w:rFonts w:ascii="Courier New" w:hAnsi="Courier New" w:cs="Arial"/>
          <w:sz w:val="23"/>
          <w:szCs w:val="23"/>
        </w:rPr>
        <w:t xml:space="preserve">ensejará no imediato </w:t>
      </w:r>
      <w:r w:rsidRPr="00B2026D">
        <w:rPr>
          <w:rFonts w:ascii="Courier New" w:hAnsi="Courier New" w:cs="Arial"/>
          <w:sz w:val="23"/>
          <w:szCs w:val="23"/>
        </w:rPr>
        <w:t>cancelamento dos benefícios</w:t>
      </w:r>
      <w:r w:rsidR="008E63B6" w:rsidRPr="00B2026D">
        <w:rPr>
          <w:rFonts w:ascii="Courier New" w:hAnsi="Courier New" w:cs="Arial"/>
          <w:sz w:val="23"/>
          <w:szCs w:val="23"/>
        </w:rPr>
        <w:t xml:space="preserve"> fiscais </w:t>
      </w:r>
      <w:r w:rsidR="008E63B6" w:rsidRPr="00B2026D">
        <w:rPr>
          <w:rFonts w:ascii="Courier New" w:hAnsi="Courier New" w:cs="Arial"/>
          <w:sz w:val="23"/>
          <w:szCs w:val="23"/>
        </w:rPr>
        <w:lastRenderedPageBreak/>
        <w:t xml:space="preserve">concedidos com o </w:t>
      </w:r>
      <w:r w:rsidRPr="00B2026D">
        <w:rPr>
          <w:rFonts w:ascii="Courier New" w:hAnsi="Courier New" w:cs="Arial"/>
          <w:sz w:val="23"/>
          <w:szCs w:val="23"/>
        </w:rPr>
        <w:t xml:space="preserve">lançamento de todos os tributos </w:t>
      </w:r>
      <w:r w:rsidR="008E63B6" w:rsidRPr="00B2026D">
        <w:rPr>
          <w:rFonts w:ascii="Courier New" w:hAnsi="Courier New" w:cs="Arial"/>
          <w:sz w:val="23"/>
          <w:szCs w:val="23"/>
        </w:rPr>
        <w:t>e demais encargos fiscais, acrescidos dos encargos legais a contar da data da ocorrência dos respectivos fatos geradores</w:t>
      </w:r>
      <w:r w:rsidRPr="00B2026D">
        <w:rPr>
          <w:rFonts w:ascii="Courier New" w:hAnsi="Courier New" w:cs="Arial"/>
          <w:sz w:val="23"/>
          <w:szCs w:val="23"/>
        </w:rPr>
        <w:t>.</w:t>
      </w:r>
    </w:p>
    <w:p w14:paraId="21128F34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600C82F9" w14:textId="744E8741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 xml:space="preserve">Art. 8º </w:t>
      </w:r>
      <w:r w:rsidRPr="00B2026D">
        <w:rPr>
          <w:rFonts w:ascii="Courier New" w:hAnsi="Courier New" w:cs="Arial"/>
          <w:sz w:val="23"/>
          <w:szCs w:val="23"/>
        </w:rPr>
        <w:t>Fica</w:t>
      </w:r>
      <w:r w:rsidR="008E63B6" w:rsidRPr="00B2026D">
        <w:rPr>
          <w:rFonts w:ascii="Courier New" w:hAnsi="Courier New" w:cs="Arial"/>
          <w:sz w:val="23"/>
          <w:szCs w:val="23"/>
        </w:rPr>
        <w:t>m estendid</w:t>
      </w:r>
      <w:r w:rsidR="00021252" w:rsidRPr="00B2026D">
        <w:rPr>
          <w:rFonts w:ascii="Courier New" w:hAnsi="Courier New" w:cs="Arial"/>
          <w:sz w:val="23"/>
          <w:szCs w:val="23"/>
        </w:rPr>
        <w:t xml:space="preserve">as as atribuições da </w:t>
      </w:r>
      <w:bookmarkStart w:id="3" w:name="_Hlk205473193"/>
      <w:r w:rsidRPr="00B2026D">
        <w:rPr>
          <w:rFonts w:ascii="Courier New" w:hAnsi="Courier New" w:cs="Arial"/>
          <w:sz w:val="23"/>
          <w:szCs w:val="23"/>
        </w:rPr>
        <w:t xml:space="preserve">Comissão de Acompanhamento e Orientação do Programa de Incentivo ao Desenvolvimento da Cidade de Itapevi – </w:t>
      </w:r>
      <w:proofErr w:type="spellStart"/>
      <w:r w:rsidRPr="00B2026D">
        <w:rPr>
          <w:rFonts w:ascii="Courier New" w:hAnsi="Courier New" w:cs="Arial"/>
          <w:sz w:val="23"/>
          <w:szCs w:val="23"/>
        </w:rPr>
        <w:t>COMCITA</w:t>
      </w:r>
      <w:proofErr w:type="spellEnd"/>
      <w:r w:rsidRPr="00B2026D">
        <w:rPr>
          <w:rFonts w:ascii="Courier New" w:hAnsi="Courier New" w:cs="Arial"/>
          <w:sz w:val="23"/>
          <w:szCs w:val="23"/>
        </w:rPr>
        <w:t xml:space="preserve"> criada pela Lei Complementar nº 91/2017</w:t>
      </w:r>
      <w:bookmarkEnd w:id="3"/>
      <w:r w:rsidR="008E63B6" w:rsidRPr="00B2026D">
        <w:rPr>
          <w:rFonts w:ascii="Courier New" w:hAnsi="Courier New" w:cs="Arial"/>
          <w:sz w:val="23"/>
          <w:szCs w:val="23"/>
        </w:rPr>
        <w:t xml:space="preserve">, ao Novo Programa de Incentivo ao Desenvolvimento da Cidade- Desenvolve Itapevi Digital, ora criado. </w:t>
      </w:r>
    </w:p>
    <w:p w14:paraId="5B09766D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39746579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4165A89A" w14:textId="4BBD9109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bookmarkStart w:id="4" w:name="artigo_8"/>
      <w:r w:rsidRPr="00B2026D">
        <w:rPr>
          <w:rFonts w:ascii="Courier New" w:hAnsi="Courier New" w:cs="Arial"/>
          <w:b/>
          <w:bCs/>
          <w:sz w:val="23"/>
          <w:szCs w:val="23"/>
        </w:rPr>
        <w:t>Art. 9º</w:t>
      </w:r>
      <w:bookmarkEnd w:id="4"/>
      <w:r w:rsidRPr="00B2026D">
        <w:rPr>
          <w:rFonts w:ascii="Courier New" w:hAnsi="Courier New" w:cs="Arial"/>
          <w:sz w:val="23"/>
          <w:szCs w:val="23"/>
        </w:rPr>
        <w:t xml:space="preserve"> Fica o Poder Executivo autorizado a proceder as alterações decorrentes da implantação desta Lei Complementar, especialmente no que se refere aos critérios previstos no anexo de metas fiscais, constante </w:t>
      </w:r>
      <w:r w:rsidR="00536255">
        <w:rPr>
          <w:rFonts w:ascii="Courier New" w:hAnsi="Courier New" w:cs="Arial"/>
          <w:sz w:val="23"/>
          <w:szCs w:val="23"/>
        </w:rPr>
        <w:t>n</w:t>
      </w:r>
      <w:r w:rsidRPr="00B2026D">
        <w:rPr>
          <w:rFonts w:ascii="Courier New" w:hAnsi="Courier New" w:cs="Arial"/>
          <w:sz w:val="23"/>
          <w:szCs w:val="23"/>
        </w:rPr>
        <w:t>a</w:t>
      </w:r>
      <w:r w:rsidR="00536255">
        <w:rPr>
          <w:rFonts w:ascii="Courier New" w:hAnsi="Courier New" w:cs="Arial"/>
          <w:sz w:val="23"/>
          <w:szCs w:val="23"/>
        </w:rPr>
        <w:t xml:space="preserve"> Lei de</w:t>
      </w:r>
      <w:r w:rsidRPr="00B2026D">
        <w:rPr>
          <w:rFonts w:ascii="Courier New" w:hAnsi="Courier New" w:cs="Arial"/>
          <w:sz w:val="23"/>
          <w:szCs w:val="23"/>
        </w:rPr>
        <w:t xml:space="preserve"> </w:t>
      </w:r>
      <w:r w:rsidR="00536255">
        <w:rPr>
          <w:rFonts w:ascii="Courier New" w:hAnsi="Courier New" w:cs="Arial"/>
          <w:sz w:val="23"/>
          <w:szCs w:val="23"/>
        </w:rPr>
        <w:t>D</w:t>
      </w:r>
      <w:r w:rsidRPr="00B2026D">
        <w:rPr>
          <w:rFonts w:ascii="Courier New" w:hAnsi="Courier New" w:cs="Arial"/>
          <w:sz w:val="23"/>
          <w:szCs w:val="23"/>
        </w:rPr>
        <w:t>iretrizes Orçamentária</w:t>
      </w:r>
      <w:r w:rsidRPr="007B1AEB">
        <w:rPr>
          <w:rFonts w:ascii="Courier New" w:hAnsi="Courier New" w:cs="Arial"/>
          <w:sz w:val="23"/>
          <w:szCs w:val="23"/>
        </w:rPr>
        <w:t>.</w:t>
      </w:r>
    </w:p>
    <w:p w14:paraId="7401E705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0808AB2C" w14:textId="57CCDD6D" w:rsidR="003F53A8" w:rsidRPr="00B2026D" w:rsidRDefault="00EE6FDF">
      <w:pPr>
        <w:spacing w:line="360" w:lineRule="auto"/>
        <w:contextualSpacing/>
        <w:jc w:val="both"/>
        <w:rPr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Parágrafo único</w:t>
      </w:r>
      <w:r w:rsidRPr="00B2026D">
        <w:rPr>
          <w:rFonts w:ascii="Courier New" w:hAnsi="Courier New" w:cs="Arial"/>
          <w:sz w:val="23"/>
          <w:szCs w:val="23"/>
        </w:rPr>
        <w:t>. Na elaboração do orçamento, inclusive para os exercícios subsequentes, o Poder Executivo, adotará as medidas necessárias ao atendiment</w:t>
      </w:r>
      <w:r w:rsidR="000A1085" w:rsidRPr="00B2026D">
        <w:rPr>
          <w:rFonts w:ascii="Courier New" w:hAnsi="Courier New" w:cs="Courier New"/>
          <w:sz w:val="23"/>
          <w:szCs w:val="23"/>
        </w:rPr>
        <w:t>o</w:t>
      </w:r>
      <w:r w:rsidRPr="00B2026D">
        <w:rPr>
          <w:rFonts w:ascii="Courier New" w:hAnsi="Courier New" w:cs="Courier New"/>
          <w:sz w:val="23"/>
          <w:szCs w:val="23"/>
        </w:rPr>
        <w:t xml:space="preserve"> </w:t>
      </w:r>
      <w:r w:rsidRPr="00B2026D">
        <w:rPr>
          <w:rFonts w:ascii="Courier New" w:hAnsi="Courier New" w:cs="Arial"/>
          <w:sz w:val="23"/>
          <w:szCs w:val="23"/>
        </w:rPr>
        <w:t>do disposto no art. 14, da Lei Complementar Nacional nº 101, de 04 de maio de 2000 - Lei de Responsabilidade Fiscal.</w:t>
      </w:r>
    </w:p>
    <w:p w14:paraId="4F9B704E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19303874" w14:textId="3A9DEA6E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Art. 10</w:t>
      </w:r>
      <w:r w:rsidRPr="00B2026D">
        <w:rPr>
          <w:rFonts w:ascii="Courier New" w:hAnsi="Courier New" w:cs="Arial"/>
          <w:sz w:val="23"/>
          <w:szCs w:val="23"/>
        </w:rPr>
        <w:t xml:space="preserve"> É condição legal para o deferimento e a manutenção dos benefícios fiscais previstos nesta Lei Complementar, a afixação em local visível ao público, no prazo de 90</w:t>
      </w:r>
      <w:r w:rsidR="003429B2">
        <w:rPr>
          <w:rFonts w:ascii="Courier New" w:hAnsi="Courier New" w:cs="Arial"/>
          <w:sz w:val="23"/>
          <w:szCs w:val="23"/>
        </w:rPr>
        <w:t xml:space="preserve"> (noventa)</w:t>
      </w:r>
      <w:r w:rsidRPr="00B2026D">
        <w:rPr>
          <w:rFonts w:ascii="Courier New" w:hAnsi="Courier New" w:cs="Arial"/>
          <w:sz w:val="23"/>
          <w:szCs w:val="23"/>
        </w:rPr>
        <w:t xml:space="preserve"> dias, a contar do prazo de notificação do deferimento do benefício, de placa de identificação com 2,5m x 2,00m (largura x altura), constando os dizeres “Esta empresa recebe apoio da Prefeitura Municipal de Itapevi, por meio do Programa de Incentivo ao Desenvolvimento da Cidade de Itapevi – DESENVOLVE ITAPEVI DIGITAL”.</w:t>
      </w:r>
    </w:p>
    <w:p w14:paraId="42410945" w14:textId="77777777" w:rsidR="00BE0CB3" w:rsidRPr="00B2026D" w:rsidRDefault="00BE0CB3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69F284FE" w14:textId="2FAE4B23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§ 1º</w:t>
      </w:r>
      <w:r w:rsidRPr="00B2026D">
        <w:rPr>
          <w:rFonts w:ascii="Courier New" w:hAnsi="Courier New" w:cs="Arial"/>
          <w:sz w:val="23"/>
          <w:szCs w:val="23"/>
        </w:rPr>
        <w:t xml:space="preserve"> As Microempresas – ME, as Empresas de Pequeno Porte – </w:t>
      </w:r>
      <w:proofErr w:type="spellStart"/>
      <w:r w:rsidRPr="00B2026D">
        <w:rPr>
          <w:rFonts w:ascii="Courier New" w:hAnsi="Courier New" w:cs="Arial"/>
          <w:sz w:val="23"/>
          <w:szCs w:val="23"/>
        </w:rPr>
        <w:t>EPP</w:t>
      </w:r>
      <w:proofErr w:type="spellEnd"/>
      <w:r w:rsidRPr="00B2026D">
        <w:rPr>
          <w:rFonts w:ascii="Courier New" w:hAnsi="Courier New" w:cs="Arial"/>
          <w:sz w:val="23"/>
          <w:szCs w:val="23"/>
        </w:rPr>
        <w:t xml:space="preserve">, os </w:t>
      </w:r>
      <w:proofErr w:type="gramStart"/>
      <w:r w:rsidRPr="00B2026D">
        <w:rPr>
          <w:rFonts w:ascii="Courier New" w:hAnsi="Courier New" w:cs="Arial"/>
          <w:sz w:val="23"/>
          <w:szCs w:val="23"/>
        </w:rPr>
        <w:t>Micro Empresários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Individuais – MEI, o </w:t>
      </w:r>
      <w:proofErr w:type="gramStart"/>
      <w:r w:rsidRPr="00B2026D">
        <w:rPr>
          <w:rFonts w:ascii="Courier New" w:hAnsi="Courier New" w:cs="Arial"/>
          <w:sz w:val="23"/>
          <w:szCs w:val="23"/>
        </w:rPr>
        <w:t>Micro Empresário</w:t>
      </w:r>
      <w:proofErr w:type="gramEnd"/>
      <w:r w:rsidRPr="00B2026D">
        <w:rPr>
          <w:rFonts w:ascii="Courier New" w:hAnsi="Courier New" w:cs="Arial"/>
          <w:sz w:val="23"/>
          <w:szCs w:val="23"/>
        </w:rPr>
        <w:t xml:space="preserve"> Individual </w:t>
      </w:r>
      <w:r w:rsidRPr="00B2026D">
        <w:rPr>
          <w:rFonts w:ascii="Courier New" w:hAnsi="Courier New" w:cs="Arial"/>
          <w:sz w:val="23"/>
          <w:szCs w:val="23"/>
        </w:rPr>
        <w:lastRenderedPageBreak/>
        <w:t>– MEI e a Sociedade Limitada Unipessoal - SLU, deverão afixar em local visível ao público o certificado de concessão do benefício fiscal no prazo definido no caput.</w:t>
      </w:r>
    </w:p>
    <w:p w14:paraId="17E4EFB9" w14:textId="5B64CD3B" w:rsidR="003F53A8" w:rsidRPr="00B2026D" w:rsidRDefault="00EE6FDF">
      <w:pPr>
        <w:spacing w:line="360" w:lineRule="auto"/>
        <w:contextualSpacing/>
        <w:jc w:val="both"/>
        <w:rPr>
          <w:sz w:val="23"/>
          <w:szCs w:val="23"/>
        </w:rPr>
      </w:pPr>
      <w:r w:rsidRPr="00B2026D">
        <w:rPr>
          <w:rFonts w:ascii="Courier New" w:hAnsi="Courier New" w:cs="Arial"/>
          <w:sz w:val="23"/>
          <w:szCs w:val="23"/>
        </w:rPr>
        <w:br/>
      </w:r>
      <w:r w:rsidRPr="00B2026D">
        <w:rPr>
          <w:rFonts w:ascii="Courier New" w:hAnsi="Courier New" w:cs="Arial"/>
          <w:b/>
          <w:bCs/>
          <w:sz w:val="23"/>
          <w:szCs w:val="23"/>
        </w:rPr>
        <w:t>§ 2º</w:t>
      </w:r>
      <w:r w:rsidRPr="00B2026D">
        <w:rPr>
          <w:rFonts w:ascii="Courier New" w:hAnsi="Courier New" w:cs="Arial"/>
          <w:sz w:val="23"/>
          <w:szCs w:val="23"/>
        </w:rPr>
        <w:t xml:space="preserve"> Micro e pequenas empresas, MEI, EI, </w:t>
      </w:r>
      <w:proofErr w:type="spellStart"/>
      <w:r w:rsidRPr="00B2026D">
        <w:rPr>
          <w:rFonts w:ascii="Courier New" w:hAnsi="Courier New" w:cs="Arial"/>
          <w:sz w:val="23"/>
          <w:szCs w:val="23"/>
        </w:rPr>
        <w:t>EPP</w:t>
      </w:r>
      <w:proofErr w:type="spellEnd"/>
      <w:r w:rsidRPr="00B2026D">
        <w:rPr>
          <w:rFonts w:ascii="Courier New" w:hAnsi="Courier New" w:cs="Arial"/>
          <w:sz w:val="23"/>
          <w:szCs w:val="23"/>
        </w:rPr>
        <w:t xml:space="preserve"> e SLU deverão afixar certificado de concessão de benefício fiscal no mesmo prazo.</w:t>
      </w:r>
    </w:p>
    <w:p w14:paraId="44CD51D1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13C88EF4" w14:textId="77777777" w:rsidR="003F53A8" w:rsidRPr="00B2026D" w:rsidRDefault="00EE6FDF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Art. 11</w:t>
      </w:r>
      <w:r w:rsidRPr="00B2026D">
        <w:rPr>
          <w:rFonts w:ascii="Courier New" w:hAnsi="Courier New" w:cs="Arial"/>
          <w:sz w:val="23"/>
          <w:szCs w:val="23"/>
        </w:rPr>
        <w:t xml:space="preserve"> Esta Lei Complementar entra em vigor na data de sua publicação.</w:t>
      </w:r>
    </w:p>
    <w:bookmarkEnd w:id="1"/>
    <w:p w14:paraId="1020D9D2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11358851" w14:textId="77777777" w:rsidR="00244731" w:rsidRDefault="00244731" w:rsidP="00EE6FDF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  <w:sz w:val="23"/>
          <w:szCs w:val="23"/>
        </w:rPr>
      </w:pPr>
    </w:p>
    <w:p w14:paraId="314E14D9" w14:textId="179E38BC" w:rsidR="00EE6FDF" w:rsidRPr="00B2026D" w:rsidRDefault="00EE6FDF" w:rsidP="00EE6FDF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  <w:sz w:val="23"/>
          <w:szCs w:val="23"/>
        </w:rPr>
      </w:pPr>
      <w:r w:rsidRPr="00B2026D">
        <w:rPr>
          <w:rFonts w:ascii="Courier New" w:hAnsi="Courier New" w:cs="Courier New"/>
          <w:bCs/>
          <w:sz w:val="23"/>
          <w:szCs w:val="23"/>
        </w:rPr>
        <w:t xml:space="preserve">Prefeitura do Município de Itapevi, </w:t>
      </w:r>
      <w:r w:rsidR="003429B2">
        <w:rPr>
          <w:rFonts w:ascii="Courier New" w:hAnsi="Courier New" w:cs="Courier New"/>
          <w:bCs/>
          <w:sz w:val="23"/>
          <w:szCs w:val="23"/>
        </w:rPr>
        <w:t>29</w:t>
      </w:r>
      <w:r w:rsidRPr="00B2026D">
        <w:rPr>
          <w:rFonts w:ascii="Courier New" w:hAnsi="Courier New" w:cs="Courier New"/>
          <w:bCs/>
          <w:sz w:val="23"/>
          <w:szCs w:val="23"/>
        </w:rPr>
        <w:t xml:space="preserve"> de </w:t>
      </w:r>
      <w:r w:rsidR="00CD3CDF" w:rsidRPr="00B2026D">
        <w:rPr>
          <w:rFonts w:ascii="Courier New" w:hAnsi="Courier New" w:cs="Courier New"/>
          <w:bCs/>
          <w:sz w:val="23"/>
          <w:szCs w:val="23"/>
        </w:rPr>
        <w:t>outubro</w:t>
      </w:r>
      <w:r w:rsidRPr="00B2026D">
        <w:rPr>
          <w:rFonts w:ascii="Courier New" w:hAnsi="Courier New" w:cs="Courier New"/>
          <w:bCs/>
          <w:sz w:val="23"/>
          <w:szCs w:val="23"/>
        </w:rPr>
        <w:t xml:space="preserve"> de 2025.</w:t>
      </w:r>
    </w:p>
    <w:p w14:paraId="72C1AD5F" w14:textId="77777777" w:rsidR="003F53A8" w:rsidRPr="00B2026D" w:rsidRDefault="003F53A8">
      <w:pPr>
        <w:spacing w:line="360" w:lineRule="auto"/>
        <w:contextualSpacing/>
        <w:jc w:val="both"/>
        <w:rPr>
          <w:rFonts w:ascii="Courier New" w:hAnsi="Courier New" w:cs="Arial"/>
          <w:sz w:val="23"/>
          <w:szCs w:val="23"/>
        </w:rPr>
      </w:pPr>
    </w:p>
    <w:p w14:paraId="0B2515B8" w14:textId="77777777" w:rsidR="003F53A8" w:rsidRDefault="003F53A8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p w14:paraId="06CED2EC" w14:textId="77777777" w:rsidR="00B2026D" w:rsidRPr="00B2026D" w:rsidRDefault="00B2026D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p w14:paraId="4A7B9F48" w14:textId="77777777" w:rsidR="00EE6FDF" w:rsidRPr="00B2026D" w:rsidRDefault="00EE6FDF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p w14:paraId="28BEDF3B" w14:textId="77777777" w:rsidR="003F53A8" w:rsidRPr="00B2026D" w:rsidRDefault="003F53A8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14:paraId="3D86946E" w14:textId="77777777" w:rsidR="003F53A8" w:rsidRPr="00B2026D" w:rsidRDefault="00EE6FDF">
      <w:pPr>
        <w:spacing w:line="360" w:lineRule="auto"/>
        <w:contextualSpacing/>
        <w:jc w:val="center"/>
        <w:rPr>
          <w:rFonts w:ascii="Courier New" w:hAnsi="Courier New" w:cs="Arial"/>
          <w:b/>
          <w:bCs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MARCOS FERREIRA GODOY</w:t>
      </w:r>
    </w:p>
    <w:p w14:paraId="6EF90A10" w14:textId="77777777" w:rsidR="003F53A8" w:rsidRPr="00B2026D" w:rsidRDefault="00EE6FDF">
      <w:pPr>
        <w:spacing w:line="360" w:lineRule="auto"/>
        <w:contextualSpacing/>
        <w:jc w:val="center"/>
        <w:rPr>
          <w:rFonts w:ascii="Courier New" w:hAnsi="Courier New" w:cs="Arial"/>
          <w:b/>
          <w:bCs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PREFEITO</w:t>
      </w:r>
    </w:p>
    <w:p w14:paraId="6303FA4D" w14:textId="77777777" w:rsidR="003F53A8" w:rsidRDefault="003F53A8">
      <w:pPr>
        <w:spacing w:line="360" w:lineRule="auto"/>
        <w:contextualSpacing/>
        <w:jc w:val="center"/>
        <w:rPr>
          <w:rFonts w:ascii="Courier New" w:hAnsi="Courier New" w:cs="Arial"/>
          <w:b/>
          <w:bCs/>
          <w:sz w:val="23"/>
          <w:szCs w:val="23"/>
        </w:rPr>
      </w:pPr>
    </w:p>
    <w:p w14:paraId="5EC33A6C" w14:textId="77777777" w:rsidR="00B2026D" w:rsidRDefault="00B2026D">
      <w:pPr>
        <w:spacing w:line="360" w:lineRule="auto"/>
        <w:contextualSpacing/>
        <w:jc w:val="center"/>
        <w:rPr>
          <w:rFonts w:ascii="Courier New" w:hAnsi="Courier New" w:cs="Arial"/>
          <w:b/>
          <w:bCs/>
          <w:sz w:val="23"/>
          <w:szCs w:val="23"/>
        </w:rPr>
      </w:pPr>
    </w:p>
    <w:p w14:paraId="13D6BDA1" w14:textId="77777777" w:rsidR="00244731" w:rsidRDefault="00244731">
      <w:pPr>
        <w:spacing w:line="360" w:lineRule="auto"/>
        <w:contextualSpacing/>
        <w:jc w:val="center"/>
        <w:rPr>
          <w:rFonts w:ascii="Courier New" w:hAnsi="Courier New" w:cs="Arial"/>
          <w:b/>
          <w:bCs/>
          <w:sz w:val="23"/>
          <w:szCs w:val="23"/>
        </w:rPr>
      </w:pPr>
    </w:p>
    <w:p w14:paraId="13E6EFC0" w14:textId="77777777" w:rsidR="00B2026D" w:rsidRDefault="00B2026D">
      <w:pPr>
        <w:spacing w:line="360" w:lineRule="auto"/>
        <w:contextualSpacing/>
        <w:jc w:val="center"/>
        <w:rPr>
          <w:rFonts w:ascii="Courier New" w:hAnsi="Courier New" w:cs="Arial"/>
          <w:b/>
          <w:bCs/>
          <w:sz w:val="23"/>
          <w:szCs w:val="23"/>
        </w:rPr>
      </w:pPr>
    </w:p>
    <w:p w14:paraId="3B5E8170" w14:textId="4D5D62CA" w:rsidR="003F53A8" w:rsidRPr="00B2026D" w:rsidRDefault="00EE6FDF" w:rsidP="00EE6FDF">
      <w:pPr>
        <w:contextualSpacing/>
        <w:jc w:val="center"/>
        <w:rPr>
          <w:rFonts w:ascii="Courier New" w:hAnsi="Courier New" w:cs="Arial"/>
          <w:b/>
          <w:bCs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JONATAS FELIPE FRANCISCO</w:t>
      </w:r>
    </w:p>
    <w:p w14:paraId="33987CD5" w14:textId="2DE312EF" w:rsidR="003F53A8" w:rsidRPr="00B2026D" w:rsidRDefault="00EE6FDF" w:rsidP="00EE6FDF">
      <w:pPr>
        <w:contextualSpacing/>
        <w:jc w:val="center"/>
        <w:rPr>
          <w:rFonts w:ascii="Courier New" w:hAnsi="Courier New" w:cs="Arial"/>
          <w:b/>
          <w:bCs/>
          <w:sz w:val="23"/>
          <w:szCs w:val="23"/>
        </w:rPr>
      </w:pPr>
      <w:r w:rsidRPr="00B2026D">
        <w:rPr>
          <w:rFonts w:ascii="Courier New" w:hAnsi="Courier New" w:cs="Arial"/>
          <w:b/>
          <w:bCs/>
          <w:sz w:val="23"/>
          <w:szCs w:val="23"/>
        </w:rPr>
        <w:t>SECRETÁRIO DE GOVERNO</w:t>
      </w:r>
    </w:p>
    <w:sectPr w:rsidR="003F53A8" w:rsidRPr="00B202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843" w:bottom="851" w:left="1800" w:header="709" w:footer="44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4445" w14:textId="77777777" w:rsidR="007D0A19" w:rsidRDefault="007D0A19">
      <w:r>
        <w:separator/>
      </w:r>
    </w:p>
  </w:endnote>
  <w:endnote w:type="continuationSeparator" w:id="0">
    <w:p w14:paraId="75247EC1" w14:textId="77777777" w:rsidR="007D0A19" w:rsidRDefault="007D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B02B" w14:textId="77777777" w:rsidR="003F53A8" w:rsidRDefault="00EE6FDF">
    <w:pPr>
      <w:pStyle w:val="Rodap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8</w:t>
    </w:r>
    <w:r>
      <w:rPr>
        <w:sz w:val="20"/>
        <w:szCs w:val="20"/>
      </w:rPr>
      <w:fldChar w:fldCharType="end"/>
    </w:r>
  </w:p>
  <w:p w14:paraId="6C862E58" w14:textId="77777777" w:rsidR="003F53A8" w:rsidRDefault="003F53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5614" w14:textId="77777777" w:rsidR="003F53A8" w:rsidRDefault="00EE6FDF">
    <w:pPr>
      <w:pStyle w:val="Rodap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8</w:t>
    </w:r>
    <w:r>
      <w:rPr>
        <w:sz w:val="20"/>
        <w:szCs w:val="20"/>
      </w:rPr>
      <w:fldChar w:fldCharType="end"/>
    </w:r>
  </w:p>
  <w:p w14:paraId="049A2B0A" w14:textId="77777777" w:rsidR="003F53A8" w:rsidRDefault="003F53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0FC0" w14:textId="77777777" w:rsidR="007D0A19" w:rsidRDefault="007D0A19">
      <w:r>
        <w:separator/>
      </w:r>
    </w:p>
  </w:footnote>
  <w:footnote w:type="continuationSeparator" w:id="0">
    <w:p w14:paraId="5F350196" w14:textId="77777777" w:rsidR="007D0A19" w:rsidRDefault="007D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7D45" w14:textId="77777777" w:rsidR="003F53A8" w:rsidRDefault="00EE6FDF">
    <w:pPr>
      <w:jc w:val="center"/>
      <w:rPr>
        <w:rFonts w:ascii="Calibri" w:hAnsi="Calibri" w:cs="Calibri"/>
        <w:b/>
        <w:bCs/>
        <w:caps/>
      </w:rPr>
    </w:pPr>
    <w:r>
      <w:rPr>
        <w:noProof/>
      </w:rPr>
      <w:drawing>
        <wp:inline distT="0" distB="0" distL="0" distR="0" wp14:anchorId="0BC91D11" wp14:editId="3D6CD0E5">
          <wp:extent cx="464820" cy="560070"/>
          <wp:effectExtent l="0" t="0" r="0" b="0"/>
          <wp:docPr id="1" name="Imagem 1304577075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04577075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4E7723" w14:textId="77777777" w:rsidR="003F53A8" w:rsidRDefault="00EE6FDF">
    <w:pPr>
      <w:jc w:val="center"/>
      <w:rPr>
        <w:rFonts w:ascii="Calibri" w:hAnsi="Calibri" w:cs="Calibri"/>
        <w:b/>
        <w:bCs/>
        <w:caps/>
      </w:rPr>
    </w:pPr>
    <w:r>
      <w:rPr>
        <w:rFonts w:ascii="Calibri" w:hAnsi="Calibri" w:cs="Calibri"/>
        <w:b/>
        <w:bCs/>
        <w:caps/>
      </w:rPr>
      <w:t>Prefeitura Municipal de Itapevi</w:t>
    </w:r>
  </w:p>
  <w:p w14:paraId="013D66F7" w14:textId="77777777" w:rsidR="003F53A8" w:rsidRDefault="00EE6FDF">
    <w:pPr>
      <w:jc w:val="center"/>
      <w:rPr>
        <w:rFonts w:ascii="Calibri" w:hAnsi="Calibri" w:cs="Calibri"/>
        <w:caps/>
        <w:sz w:val="18"/>
        <w:szCs w:val="18"/>
      </w:rPr>
    </w:pPr>
    <w:r>
      <w:rPr>
        <w:rFonts w:ascii="Calibri" w:hAnsi="Calibri" w:cs="Calibri"/>
        <w:b/>
        <w:bCs/>
        <w:caps/>
        <w:sz w:val="18"/>
        <w:szCs w:val="18"/>
      </w:rPr>
      <w:t>SEcretaria de governo</w:t>
    </w:r>
  </w:p>
  <w:p w14:paraId="2BA3CA4E" w14:textId="77777777" w:rsidR="003F53A8" w:rsidRDefault="00EE6FDF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 Agostinho Ferreira Campos, 675 | Vila Nova Itapevi | Itapevi | São Paulo | CEP: 06693-120</w:t>
    </w:r>
  </w:p>
  <w:p w14:paraId="4594CB22" w14:textId="77777777" w:rsidR="003F53A8" w:rsidRDefault="00EE6FDF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Tel.: (11) 4143-</w:t>
    </w:r>
    <w:proofErr w:type="gramStart"/>
    <w:r>
      <w:rPr>
        <w:rFonts w:ascii="Calibri" w:hAnsi="Calibri" w:cs="Calibri"/>
        <w:sz w:val="16"/>
        <w:szCs w:val="16"/>
      </w:rPr>
      <w:t>7600  |</w:t>
    </w:r>
    <w:proofErr w:type="gramEnd"/>
    <w:r>
      <w:rPr>
        <w:rFonts w:ascii="Calibri" w:hAnsi="Calibri" w:cs="Calibri"/>
        <w:sz w:val="16"/>
        <w:szCs w:val="16"/>
      </w:rPr>
      <w:t xml:space="preserve"> sec.governo@itapevi.sp.gov.br</w:t>
    </w:r>
  </w:p>
  <w:p w14:paraId="7841B08D" w14:textId="77777777" w:rsidR="003F53A8" w:rsidRDefault="003F53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F7BB" w14:textId="77777777" w:rsidR="003F53A8" w:rsidRDefault="00EE6FDF">
    <w:pPr>
      <w:jc w:val="center"/>
      <w:rPr>
        <w:rFonts w:ascii="Calibri" w:hAnsi="Calibri" w:cs="Calibri"/>
        <w:b/>
        <w:bCs/>
        <w:caps/>
      </w:rPr>
    </w:pPr>
    <w:r>
      <w:rPr>
        <w:noProof/>
      </w:rPr>
      <w:drawing>
        <wp:inline distT="0" distB="0" distL="0" distR="0" wp14:anchorId="1296B21E" wp14:editId="3A3BE2F8">
          <wp:extent cx="464820" cy="560070"/>
          <wp:effectExtent l="0" t="0" r="0" b="0"/>
          <wp:docPr id="2" name="Imagem 1304577075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04577075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AA15E" w14:textId="77777777" w:rsidR="003F53A8" w:rsidRDefault="00EE6FDF">
    <w:pPr>
      <w:jc w:val="center"/>
      <w:rPr>
        <w:rFonts w:ascii="Calibri" w:hAnsi="Calibri" w:cs="Calibri"/>
        <w:b/>
        <w:bCs/>
        <w:caps/>
      </w:rPr>
    </w:pPr>
    <w:r>
      <w:rPr>
        <w:rFonts w:ascii="Calibri" w:hAnsi="Calibri" w:cs="Calibri"/>
        <w:b/>
        <w:bCs/>
        <w:caps/>
      </w:rPr>
      <w:t>Prefeitura Municipal de Itapevi</w:t>
    </w:r>
  </w:p>
  <w:p w14:paraId="5BED644B" w14:textId="77777777" w:rsidR="003F53A8" w:rsidRDefault="00EE6FDF">
    <w:pPr>
      <w:jc w:val="center"/>
      <w:rPr>
        <w:rFonts w:ascii="Calibri" w:hAnsi="Calibri" w:cs="Calibri"/>
        <w:caps/>
        <w:sz w:val="18"/>
        <w:szCs w:val="18"/>
      </w:rPr>
    </w:pPr>
    <w:r>
      <w:rPr>
        <w:rFonts w:ascii="Calibri" w:hAnsi="Calibri" w:cs="Calibri"/>
        <w:b/>
        <w:bCs/>
        <w:caps/>
        <w:sz w:val="18"/>
        <w:szCs w:val="18"/>
      </w:rPr>
      <w:t>SEcretaria de governo</w:t>
    </w:r>
  </w:p>
  <w:p w14:paraId="3D2D8696" w14:textId="77777777" w:rsidR="003F53A8" w:rsidRDefault="00EE6FDF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 Agostinho Ferreira Campos, 675 | Vila Nova Itapevi | Itapevi | São Paulo | CEP: 06693-120</w:t>
    </w:r>
  </w:p>
  <w:p w14:paraId="1690ED34" w14:textId="77777777" w:rsidR="003F53A8" w:rsidRDefault="00EE6FDF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Tel.: (11) 4143-</w:t>
    </w:r>
    <w:proofErr w:type="gramStart"/>
    <w:r>
      <w:rPr>
        <w:rFonts w:ascii="Calibri" w:hAnsi="Calibri" w:cs="Calibri"/>
        <w:sz w:val="16"/>
        <w:szCs w:val="16"/>
      </w:rPr>
      <w:t>7600  |</w:t>
    </w:r>
    <w:proofErr w:type="gramEnd"/>
    <w:r>
      <w:rPr>
        <w:rFonts w:ascii="Calibri" w:hAnsi="Calibri" w:cs="Calibri"/>
        <w:sz w:val="16"/>
        <w:szCs w:val="16"/>
      </w:rPr>
      <w:t xml:space="preserve"> sec.governo@itapevi.sp.gov.br</w:t>
    </w:r>
  </w:p>
  <w:p w14:paraId="50E8AD05" w14:textId="77777777" w:rsidR="003F53A8" w:rsidRDefault="003F53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A8"/>
    <w:rsid w:val="00003AB3"/>
    <w:rsid w:val="00021252"/>
    <w:rsid w:val="000A1085"/>
    <w:rsid w:val="000F331E"/>
    <w:rsid w:val="00200133"/>
    <w:rsid w:val="00244731"/>
    <w:rsid w:val="002575B1"/>
    <w:rsid w:val="002A03FA"/>
    <w:rsid w:val="003429B2"/>
    <w:rsid w:val="00372F1C"/>
    <w:rsid w:val="00382A25"/>
    <w:rsid w:val="00384A64"/>
    <w:rsid w:val="003F53A8"/>
    <w:rsid w:val="0046594D"/>
    <w:rsid w:val="004B3BC0"/>
    <w:rsid w:val="0052188B"/>
    <w:rsid w:val="005309E8"/>
    <w:rsid w:val="00535279"/>
    <w:rsid w:val="00536255"/>
    <w:rsid w:val="005377F5"/>
    <w:rsid w:val="005639BE"/>
    <w:rsid w:val="006332A9"/>
    <w:rsid w:val="00692336"/>
    <w:rsid w:val="007621D0"/>
    <w:rsid w:val="00791D82"/>
    <w:rsid w:val="007B1AEB"/>
    <w:rsid w:val="007D0A19"/>
    <w:rsid w:val="008E63B6"/>
    <w:rsid w:val="00917C6F"/>
    <w:rsid w:val="009C4C32"/>
    <w:rsid w:val="00A00904"/>
    <w:rsid w:val="00A856BB"/>
    <w:rsid w:val="00AD263C"/>
    <w:rsid w:val="00B2026D"/>
    <w:rsid w:val="00BE0CB3"/>
    <w:rsid w:val="00C13323"/>
    <w:rsid w:val="00C3517B"/>
    <w:rsid w:val="00C47F73"/>
    <w:rsid w:val="00CC28B4"/>
    <w:rsid w:val="00CD3CDF"/>
    <w:rsid w:val="00D5797F"/>
    <w:rsid w:val="00EE6FDF"/>
    <w:rsid w:val="00F3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DAA0"/>
  <w15:docId w15:val="{A2BADAB3-57C3-45DC-AFA0-A4A05D3A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49"/>
    <w:rPr>
      <w:rFonts w:cs="Cambria"/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7D42E0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paragraph" w:styleId="Ttulo7">
    <w:name w:val="heading 7"/>
    <w:basedOn w:val="Normal"/>
    <w:next w:val="Normal"/>
    <w:link w:val="Ttulo7Char"/>
    <w:uiPriority w:val="99"/>
    <w:qFormat/>
    <w:rsid w:val="00A66EB0"/>
    <w:pPr>
      <w:keepNext/>
      <w:tabs>
        <w:tab w:val="left" w:pos="0"/>
      </w:tabs>
      <w:jc w:val="center"/>
      <w:outlineLvl w:val="6"/>
    </w:pPr>
    <w:rPr>
      <w:rFonts w:ascii="Arial" w:hAnsi="Arial" w:cs="Arial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qFormat/>
    <w:rsid w:val="007D42E0"/>
    <w:rPr>
      <w:rFonts w:ascii="Calibri" w:hAnsi="Calibri" w:cs="Calibri"/>
      <w:b/>
      <w:bCs/>
      <w:color w:val="4F81BD"/>
      <w:lang w:val="pt-BR"/>
    </w:rPr>
  </w:style>
  <w:style w:type="character" w:customStyle="1" w:styleId="Ttulo7Char">
    <w:name w:val="Título 7 Char"/>
    <w:basedOn w:val="Fontepargpadro"/>
    <w:link w:val="Ttulo7"/>
    <w:uiPriority w:val="99"/>
    <w:qFormat/>
    <w:rsid w:val="00A66EB0"/>
    <w:rPr>
      <w:rFonts w:ascii="Arial" w:hAnsi="Arial" w:cs="Arial"/>
      <w:b/>
      <w:bCs/>
      <w:lang w:val="pt-BR"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412F0"/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E412F0"/>
    <w:rPr>
      <w:lang w:val="pt-BR"/>
    </w:rPr>
  </w:style>
  <w:style w:type="character" w:styleId="Forte">
    <w:name w:val="Strong"/>
    <w:basedOn w:val="Fontepargpadro"/>
    <w:uiPriority w:val="99"/>
    <w:qFormat/>
    <w:rsid w:val="00FE10B5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10B5"/>
    <w:rPr>
      <w:rFonts w:ascii="Segoe UI" w:hAnsi="Segoe UI" w:cs="Segoe UI"/>
      <w:sz w:val="18"/>
      <w:szCs w:val="18"/>
      <w:lang w:val="pt-BR"/>
    </w:rPr>
  </w:style>
  <w:style w:type="character" w:customStyle="1" w:styleId="apple-converted-space">
    <w:name w:val="apple-converted-space"/>
    <w:basedOn w:val="Fontepargpadro"/>
    <w:uiPriority w:val="99"/>
    <w:qFormat/>
    <w:rsid w:val="00A5681B"/>
  </w:style>
  <w:style w:type="character" w:customStyle="1" w:styleId="yiv4308878261apple-converted-space">
    <w:name w:val="yiv4308878261apple-converted-space"/>
    <w:basedOn w:val="Fontepargpadro"/>
    <w:uiPriority w:val="99"/>
    <w:qFormat/>
    <w:rsid w:val="00A5681B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D42E0"/>
    <w:rPr>
      <w:rFonts w:ascii="Times New Roman" w:hAnsi="Times New Roman" w:cs="Times New Roman"/>
      <w:b/>
      <w:bCs/>
      <w:sz w:val="20"/>
      <w:szCs w:val="20"/>
      <w:lang w:val="pt-BR"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7D42E0"/>
    <w:rPr>
      <w:rFonts w:ascii="Times New Roman" w:hAnsi="Times New Roman" w:cs="Times New Roman"/>
      <w:color w:val="000000"/>
      <w:lang w:val="pt-BR" w:eastAsia="zh-CN"/>
    </w:rPr>
  </w:style>
  <w:style w:type="character" w:customStyle="1" w:styleId="a">
    <w:name w:val="_"/>
    <w:basedOn w:val="Fontepargpadro"/>
    <w:uiPriority w:val="99"/>
    <w:qFormat/>
    <w:rsid w:val="00FB0302"/>
  </w:style>
  <w:style w:type="character" w:customStyle="1" w:styleId="pgff4">
    <w:name w:val="pgff4"/>
    <w:basedOn w:val="Fontepargpadro"/>
    <w:uiPriority w:val="99"/>
    <w:qFormat/>
    <w:rsid w:val="00FB0302"/>
  </w:style>
  <w:style w:type="character" w:customStyle="1" w:styleId="Fontepargpadro1">
    <w:name w:val="Fonte parág. padrão1"/>
    <w:uiPriority w:val="99"/>
    <w:qFormat/>
    <w:rsid w:val="00A44405"/>
  </w:style>
  <w:style w:type="character" w:customStyle="1" w:styleId="PargrafoChar">
    <w:name w:val="Parágrafo Char"/>
    <w:link w:val="Pargrafo"/>
    <w:semiHidden/>
    <w:qFormat/>
    <w:locked/>
    <w:rsid w:val="00B562D9"/>
    <w:rPr>
      <w:rFonts w:ascii="Arial" w:hAnsi="Arial" w:cs="Arial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CB10BD"/>
    <w:rPr>
      <w:rFonts w:ascii="Courier New" w:eastAsia="Calibri" w:hAnsi="Courier New" w:cs="Arial"/>
      <w:bCs/>
      <w:sz w:val="20"/>
      <w:szCs w:val="24"/>
    </w:rPr>
  </w:style>
  <w:style w:type="character" w:styleId="Hyperlink">
    <w:name w:val="Hyperlink"/>
    <w:rPr>
      <w:color w:val="467886"/>
      <w:u w:val="single"/>
    </w:rPr>
  </w:style>
  <w:style w:type="character" w:styleId="Refdecomentrio">
    <w:name w:val="annotation reference"/>
    <w:qFormat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D42E0"/>
    <w:pPr>
      <w:jc w:val="center"/>
    </w:pPr>
    <w:rPr>
      <w:b/>
      <w:bCs/>
      <w:sz w:val="28"/>
      <w:szCs w:val="28"/>
      <w:lang w:eastAsia="zh-C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E412F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412F0"/>
    <w:pPr>
      <w:tabs>
        <w:tab w:val="center" w:pos="4252"/>
        <w:tab w:val="right" w:pos="8504"/>
      </w:tabs>
    </w:pPr>
  </w:style>
  <w:style w:type="paragraph" w:customStyle="1" w:styleId="Standard">
    <w:name w:val="Standard"/>
    <w:uiPriority w:val="99"/>
    <w:qFormat/>
    <w:rsid w:val="00FE10B5"/>
    <w:pPr>
      <w:jc w:val="center"/>
      <w:textAlignment w:val="baseline"/>
    </w:pPr>
    <w:rPr>
      <w:rFonts w:ascii="Arial" w:hAnsi="Arial" w:cs="Arial"/>
      <w:kern w:val="2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qFormat/>
    <w:rsid w:val="00FE10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A5681B"/>
    <w:pPr>
      <w:spacing w:beforeAutospacing="1" w:afterAutospacing="1"/>
    </w:pPr>
    <w:rPr>
      <w:lang w:eastAsia="pt-BR"/>
    </w:rPr>
  </w:style>
  <w:style w:type="paragraph" w:customStyle="1" w:styleId="yiv4308878261msonormal">
    <w:name w:val="yiv4308878261msonormal"/>
    <w:basedOn w:val="Normal"/>
    <w:uiPriority w:val="99"/>
    <w:qFormat/>
    <w:rsid w:val="00A5681B"/>
    <w:pPr>
      <w:spacing w:beforeAutospacing="1" w:afterAutospacing="1"/>
    </w:pPr>
    <w:rPr>
      <w:lang w:eastAsia="pt-BR"/>
    </w:rPr>
  </w:style>
  <w:style w:type="paragraph" w:customStyle="1" w:styleId="yiv2518350992msonormal">
    <w:name w:val="yiv2518350992msonormal"/>
    <w:basedOn w:val="Normal"/>
    <w:uiPriority w:val="99"/>
    <w:qFormat/>
    <w:rsid w:val="005A3A14"/>
    <w:pPr>
      <w:spacing w:beforeAutospacing="1" w:afterAutospacing="1"/>
    </w:pPr>
    <w:rPr>
      <w:lang w:eastAsia="pt-BR"/>
    </w:rPr>
  </w:style>
  <w:style w:type="paragraph" w:styleId="PargrafodaLista">
    <w:name w:val="List Paragraph"/>
    <w:basedOn w:val="Normal"/>
    <w:uiPriority w:val="99"/>
    <w:qFormat/>
    <w:rsid w:val="00336F8D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rpodetexto21">
    <w:name w:val="Corpo de texto 21"/>
    <w:basedOn w:val="Normal"/>
    <w:uiPriority w:val="99"/>
    <w:qFormat/>
    <w:rsid w:val="007D42E0"/>
    <w:pPr>
      <w:spacing w:after="120" w:line="480" w:lineRule="auto"/>
    </w:pPr>
    <w:rPr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rsid w:val="007D42E0"/>
    <w:pPr>
      <w:spacing w:line="360" w:lineRule="auto"/>
      <w:ind w:firstLine="2127"/>
      <w:jc w:val="both"/>
    </w:pPr>
    <w:rPr>
      <w:color w:val="000000"/>
      <w:lang w:eastAsia="zh-CN"/>
    </w:rPr>
  </w:style>
  <w:style w:type="paragraph" w:customStyle="1" w:styleId="Recuodecorpodetexto22">
    <w:name w:val="Recuo de corpo de texto 22"/>
    <w:basedOn w:val="Normal"/>
    <w:uiPriority w:val="99"/>
    <w:qFormat/>
    <w:rsid w:val="00FB0302"/>
    <w:pPr>
      <w:spacing w:line="360" w:lineRule="auto"/>
      <w:ind w:firstLine="3420"/>
      <w:jc w:val="both"/>
    </w:pPr>
    <w:rPr>
      <w:rFonts w:ascii="Arial" w:hAnsi="Arial" w:cs="Arial"/>
      <w:lang w:eastAsia="ar-SA"/>
    </w:rPr>
  </w:style>
  <w:style w:type="paragraph" w:customStyle="1" w:styleId="yiv3574960367msonormal">
    <w:name w:val="yiv3574960367msonormal"/>
    <w:basedOn w:val="Normal"/>
    <w:uiPriority w:val="99"/>
    <w:qFormat/>
    <w:rsid w:val="00FC6E8C"/>
    <w:pPr>
      <w:spacing w:beforeAutospacing="1" w:afterAutospacing="1"/>
    </w:pPr>
    <w:rPr>
      <w:lang w:eastAsia="pt-BR"/>
    </w:rPr>
  </w:style>
  <w:style w:type="paragraph" w:customStyle="1" w:styleId="Normal2">
    <w:name w:val="Normal2"/>
    <w:qFormat/>
    <w:rsid w:val="00415D55"/>
    <w:rPr>
      <w:rFonts w:ascii="Liberation Serif" w:eastAsia="Liberation Serif" w:hAnsi="Liberation Serif" w:cs="Liberation Serif"/>
      <w:sz w:val="24"/>
      <w:szCs w:val="24"/>
    </w:rPr>
  </w:style>
  <w:style w:type="paragraph" w:customStyle="1" w:styleId="Pargrafo">
    <w:name w:val="Parágrafo"/>
    <w:basedOn w:val="Normal"/>
    <w:link w:val="PargrafoChar"/>
    <w:semiHidden/>
    <w:qFormat/>
    <w:rsid w:val="00B562D9"/>
    <w:pPr>
      <w:spacing w:line="360" w:lineRule="auto"/>
      <w:jc w:val="both"/>
    </w:pPr>
    <w:rPr>
      <w:rFonts w:ascii="Arial" w:hAnsi="Arial" w:cs="Arial"/>
      <w:sz w:val="22"/>
      <w:lang w:eastAsia="pt-BR"/>
    </w:rPr>
  </w:style>
  <w:style w:type="paragraph" w:styleId="TextosemFormatao">
    <w:name w:val="Plain Text"/>
    <w:basedOn w:val="Normal"/>
    <w:link w:val="TextosemFormataoChar"/>
    <w:unhideWhenUsed/>
    <w:qFormat/>
    <w:rsid w:val="00CB10BD"/>
    <w:rPr>
      <w:rFonts w:ascii="Courier New" w:eastAsia="Calibri" w:hAnsi="Courier New" w:cs="Arial"/>
      <w:bCs/>
      <w:sz w:val="20"/>
      <w:lang w:eastAsia="pt-BR"/>
    </w:rPr>
  </w:style>
  <w:style w:type="table" w:styleId="Tabelacomgrade">
    <w:name w:val="Table Grid"/>
    <w:basedOn w:val="Tabelanormal"/>
    <w:uiPriority w:val="59"/>
    <w:rsid w:val="00A444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Cambri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sp/i/itapevi/lei-complementar/2005/3/34/lei-complementar-n-34-2005-dispoe-sobre-o-sistema-tributario-municipal-e-as-normas-gerais-de-direito-tributario-aplicaveis-ao-municipio-de-itapevi-e-da-outras-providencia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1834</Words>
  <Characters>9873</Characters>
  <Application>Microsoft Office Word</Application>
  <DocSecurity>0</DocSecurity>
  <Lines>266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Nº</vt:lpstr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</dc:title>
  <dc:subject/>
  <dc:creator>Pamela Falconi</dc:creator>
  <dc:description/>
  <cp:lastModifiedBy>Ana Paula Ramos Galvão</cp:lastModifiedBy>
  <cp:revision>16</cp:revision>
  <cp:lastPrinted>2025-10-06T13:40:00Z</cp:lastPrinted>
  <dcterms:created xsi:type="dcterms:W3CDTF">2025-09-24T16:22:00Z</dcterms:created>
  <dcterms:modified xsi:type="dcterms:W3CDTF">2025-12-02T20:53:00Z</dcterms:modified>
  <dc:language>pt-BR</dc:language>
</cp:coreProperties>
</file>