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F69EA4" w14:textId="77777777" w:rsidR="00B25D9B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1fob9te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PARECER DA COMISSÃO DE ORDEM SOCIAL E ECONÔMICA E SERVIÇOS PÚBLICOS AO PROJETO DE LEI 246/2025</w:t>
      </w:r>
    </w:p>
    <w:p w14:paraId="2A30DD9C" w14:textId="77777777" w:rsidR="00B25D9B" w:rsidRDefault="00B25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B26FF5" w14:textId="77777777" w:rsidR="00B25D9B" w:rsidRDefault="00B25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7DCC03" w14:textId="77777777" w:rsidR="00B25D9B" w:rsidRDefault="00B25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089044" w14:textId="77777777" w:rsidR="00B25D9B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Parecer Comissões nº 284/2025</w:t>
      </w:r>
    </w:p>
    <w:p w14:paraId="6793603C" w14:textId="77777777" w:rsidR="00B25D9B" w:rsidRDefault="00B25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DFCE57" w14:textId="77777777" w:rsidR="00B25D9B" w:rsidRDefault="00B25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FBB2B3" w14:textId="77777777" w:rsidR="00B25D9B" w:rsidRDefault="00B25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0367BA" w14:textId="77777777" w:rsidR="00B25D9B" w:rsidRDefault="00000000">
      <w:pPr>
        <w:spacing w:after="0" w:line="240" w:lineRule="auto"/>
        <w:ind w:left="4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Ementa: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“Dispõe a realização do Rodeio Festivo de Itapevi e dá outras providências.”</w:t>
      </w:r>
    </w:p>
    <w:p w14:paraId="0FAF173A" w14:textId="77777777" w:rsidR="00B25D9B" w:rsidRDefault="00B25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1AB894" w14:textId="77777777" w:rsidR="00B25D9B" w:rsidRDefault="00B25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27DB8F" w14:textId="77777777" w:rsidR="00B25D9B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Excelentíssimo Senhor Presidente:</w:t>
      </w:r>
    </w:p>
    <w:p w14:paraId="231ED5F7" w14:textId="77777777" w:rsidR="00B25D9B" w:rsidRDefault="00B25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033679" w14:textId="77777777" w:rsidR="00B25D9B" w:rsidRDefault="00B25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4DC6AE" w14:textId="77777777" w:rsidR="00B25D9B" w:rsidRDefault="00B25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CBCB76" w14:textId="77777777" w:rsidR="00B25D9B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A Comissão ora nominada em cumprimento ao disposto no artigo 60, § 1°, do Regimento Interno desta Casa de Leis, após análise dos aspectos técnicos alusivos ao Projeto acima referenciado, emite PARECER DESFAVORÁVEL, conforme razões a seguir:</w:t>
      </w:r>
    </w:p>
    <w:p w14:paraId="1A496E4C" w14:textId="77777777" w:rsidR="00B25D9B" w:rsidRDefault="00B25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1919FA" w14:textId="77777777" w:rsidR="00B25D9B" w:rsidRDefault="00B25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06406B" w14:textId="77777777" w:rsidR="00B25D9B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 - RELATÓRIO</w:t>
      </w:r>
    </w:p>
    <w:p w14:paraId="2EE23658" w14:textId="77777777" w:rsidR="00B25D9B" w:rsidRDefault="00B25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4B8FFB" w14:textId="77777777" w:rsidR="00B25D9B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2et92p0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Trata-se de proposição de iniciativa do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Legislativo </w:t>
      </w:r>
      <w:r>
        <w:rPr>
          <w:rFonts w:ascii="Times New Roman" w:eastAsia="Times New Roman" w:hAnsi="Times New Roman" w:cs="Times New Roman"/>
          <w:sz w:val="24"/>
          <w:szCs w:val="24"/>
        </w:rPr>
        <w:t>Municipal, que tem por objetivo dispor sobre a realização do Rodeio Festivo de Itapevi e dá outras providências.</w:t>
      </w:r>
    </w:p>
    <w:p w14:paraId="68DF6AFF" w14:textId="77777777" w:rsidR="00B25D9B" w:rsidRDefault="00B25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18982B" w14:textId="77777777" w:rsidR="00B25D9B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O Projeto está instruído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70929A29" w14:textId="77777777" w:rsidR="00B25D9B" w:rsidRDefault="00B25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31105A" w14:textId="77777777" w:rsidR="00B25D9B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É o relatório.</w:t>
      </w:r>
    </w:p>
    <w:p w14:paraId="4C4D3778" w14:textId="77777777" w:rsidR="00B25D9B" w:rsidRDefault="00B25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55CA37" w14:textId="77777777" w:rsidR="00B25D9B" w:rsidRDefault="00B25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3B6EBA" w14:textId="77777777" w:rsidR="00B25D9B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 - VOTO</w:t>
      </w:r>
    </w:p>
    <w:p w14:paraId="3213D21A" w14:textId="77777777" w:rsidR="00B25D9B" w:rsidRDefault="00B25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700517" w14:textId="77777777" w:rsidR="00B25D9B" w:rsidRDefault="00000000">
      <w:pP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A iniciativa foi apresentada pelo Vereador Jonas Henrique, que sustentou seu potencial de fomentar a cultura, o lazer, o turismo e o desenvolvimento econômico local.</w:t>
      </w:r>
    </w:p>
    <w:p w14:paraId="0D800E70" w14:textId="77777777" w:rsidR="00B25D9B" w:rsidRDefault="00000000">
      <w:pP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Todavia, após a análise do mérito, entende esta Comissão Permanente pela incompatibilidade à demanda social e posiciona-se contrariamente.</w:t>
      </w:r>
    </w:p>
    <w:p w14:paraId="04B69251" w14:textId="77777777" w:rsidR="00B25D9B" w:rsidRDefault="00000000">
      <w:pP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Registra-se o voto favorável do Vereador Jonas Henrique, autor da proposta.</w:t>
      </w:r>
    </w:p>
    <w:p w14:paraId="6B17E6AB" w14:textId="77777777" w:rsidR="00B25D9B" w:rsidRDefault="00B25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F925A3" w14:textId="77777777" w:rsidR="00B25D9B" w:rsidRDefault="00B25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2586E8" w14:textId="77777777" w:rsidR="00B25D9B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III - DECISÃO</w:t>
      </w:r>
    </w:p>
    <w:p w14:paraId="45B51798" w14:textId="77777777" w:rsidR="00B25D9B" w:rsidRDefault="00B25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570D97" w14:textId="77777777" w:rsidR="00B25D9B" w:rsidRDefault="00000000">
      <w:pP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Posto isto, 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COMISSÃO DE ORDEM SOCIAL E ECONÔMICA E SERVIÇOS PÚBLICOS </w:t>
      </w:r>
      <w:r>
        <w:rPr>
          <w:rFonts w:ascii="Times New Roman" w:eastAsia="Times New Roman" w:hAnsi="Times New Roman" w:cs="Times New Roman"/>
          <w:sz w:val="24"/>
          <w:szCs w:val="24"/>
        </w:rPr>
        <w:t>desta Casa, por maioria, posiciona-se CONTRARIAMENTE ao Projeto ora em exame, que não poderá ser levado à apreciação do Plenário, devendo ser arquivado com fundamento no art. 169 do Regimento Interno.</w:t>
      </w:r>
    </w:p>
    <w:p w14:paraId="59B13EDC" w14:textId="77777777" w:rsidR="00B25D9B" w:rsidRDefault="00B25D9B">
      <w:pP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C55210" w14:textId="77777777" w:rsidR="00B25D9B" w:rsidRDefault="00000000">
      <w:pP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É o parecer.</w:t>
      </w:r>
    </w:p>
    <w:p w14:paraId="4FEA2F57" w14:textId="77777777" w:rsidR="00B25D9B" w:rsidRDefault="00B25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26FC70" w14:textId="77777777" w:rsidR="00B25D9B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Sala das Sessões "Bemvindo Moreira Nery", 30 de outubro de 2025.</w:t>
      </w:r>
    </w:p>
    <w:p w14:paraId="00AF3ABE" w14:textId="77777777" w:rsidR="00B25D9B" w:rsidRDefault="00B25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6D4DA2" w14:textId="77777777" w:rsidR="00B25D9B" w:rsidRDefault="00B25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482C0D" w14:textId="77777777" w:rsidR="00B25D9B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Comissão de Ordem Social e Econômica e Serviços Públicos</w:t>
      </w:r>
    </w:p>
    <w:p w14:paraId="7CCEB8C0" w14:textId="77777777" w:rsidR="00B25D9B" w:rsidRDefault="00B25D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928946" w14:textId="77777777" w:rsidR="00B25D9B" w:rsidRDefault="00B25D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A90F16" w14:textId="77777777" w:rsidR="00B25D9B" w:rsidRDefault="00B25D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B46B80" w14:textId="77777777" w:rsidR="00B25D9B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Mariza Martins Borges            Jonas Henrique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Salmen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Moraes Goncalves</w:t>
      </w:r>
    </w:p>
    <w:p w14:paraId="098CE34C" w14:textId="77777777" w:rsidR="00B25D9B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Presidente / Relatora                                 Vice-Presidente</w:t>
      </w:r>
    </w:p>
    <w:p w14:paraId="7CF88D42" w14:textId="77777777" w:rsidR="00B25D9B" w:rsidRDefault="00B25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501516" w14:textId="77777777" w:rsidR="00B25D9B" w:rsidRDefault="00B25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45CD6D" w14:textId="77777777" w:rsidR="00B25D9B" w:rsidRDefault="00B25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E69FAB" w14:textId="77777777" w:rsidR="00B25D9B" w:rsidRDefault="00B25D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88517E" w14:textId="6A814CB5" w:rsidR="00B25D9B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Mateus Andrade da Silva Santos             </w:t>
      </w:r>
      <w:r w:rsidR="006F167F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Marina de Castro Dornellas</w:t>
      </w:r>
    </w:p>
    <w:p w14:paraId="27AB17AE" w14:textId="77777777" w:rsidR="00B25D9B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Membro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Membro</w:t>
      </w:r>
      <w:proofErr w:type="spellEnd"/>
    </w:p>
    <w:sectPr w:rsidR="00B25D9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977" w:right="851" w:bottom="2269" w:left="1701" w:header="2835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E5597B" w14:textId="77777777" w:rsidR="00CA279F" w:rsidRDefault="00CA279F">
      <w:pPr>
        <w:spacing w:after="0" w:line="240" w:lineRule="auto"/>
      </w:pPr>
      <w:r>
        <w:separator/>
      </w:r>
    </w:p>
  </w:endnote>
  <w:endnote w:type="continuationSeparator" w:id="0">
    <w:p w14:paraId="28668CD7" w14:textId="77777777" w:rsidR="00CA279F" w:rsidRDefault="00CA2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2B55B87-75E2-4573-ACB8-AC4B611B26C8}"/>
    <w:embedBold r:id="rId2" w:fontKey="{F45585D2-53AB-4AF3-8DE5-6C4AA0D92F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3" w:fontKey="{742C4004-A408-4F1F-892A-33A4F0B138E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3A2F22B-C1F2-4E41-A11F-81EC624E68B8}"/>
    <w:embedItalic r:id="rId5" w:fontKey="{3F3D733C-BBA7-4990-881A-CD6B10CDA09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AC79E91-9AAC-4881-815D-0A76EE6C96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5304A" w14:textId="77777777" w:rsidR="00B25D9B" w:rsidRDefault="00B25D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7C1D8" w14:textId="77777777" w:rsidR="00B25D9B" w:rsidRDefault="0000000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both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>Parecer ao P</w:t>
    </w:r>
    <w:r>
      <w:rPr>
        <w:rFonts w:ascii="Times New Roman" w:eastAsia="Times New Roman" w:hAnsi="Times New Roman" w:cs="Times New Roman"/>
        <w:sz w:val="24"/>
        <w:szCs w:val="24"/>
      </w:rPr>
      <w:t>L 246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t>/202</w:t>
    </w:r>
    <w:r>
      <w:rPr>
        <w:rFonts w:ascii="Times New Roman" w:eastAsia="Times New Roman" w:hAnsi="Times New Roman" w:cs="Times New Roman"/>
        <w:sz w:val="24"/>
        <w:szCs w:val="24"/>
      </w:rPr>
      <w:t>5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  </w:t>
    </w:r>
    <w:r>
      <w:rPr>
        <w:rFonts w:ascii="Times New Roman" w:eastAsia="Times New Roman" w:hAnsi="Times New Roman" w:cs="Times New Roman"/>
        <w:sz w:val="24"/>
        <w:szCs w:val="24"/>
      </w:rPr>
      <w:t xml:space="preserve">   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                                                                                      Página 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separate"/>
    </w:r>
    <w:r w:rsidR="006F167F">
      <w:rPr>
        <w:rFonts w:ascii="Times New Roman" w:eastAsia="Times New Roman" w:hAnsi="Times New Roman" w:cs="Times New Roman"/>
        <w:b/>
        <w:noProof/>
        <w:color w:val="000000"/>
        <w:sz w:val="24"/>
        <w:szCs w:val="24"/>
      </w:rPr>
      <w:t>1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end"/>
    </w: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de 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instrText>NUMPAGES</w:instrTex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separate"/>
    </w:r>
    <w:r w:rsidR="006F167F">
      <w:rPr>
        <w:rFonts w:ascii="Times New Roman" w:eastAsia="Times New Roman" w:hAnsi="Times New Roman" w:cs="Times New Roman"/>
        <w:b/>
        <w:noProof/>
        <w:color w:val="000000"/>
        <w:sz w:val="24"/>
        <w:szCs w:val="24"/>
      </w:rPr>
      <w:t>2</w:t>
    </w: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fldChar w:fldCharType="end"/>
    </w:r>
  </w:p>
  <w:p w14:paraId="2BD44799" w14:textId="77777777" w:rsidR="00B25D9B" w:rsidRDefault="00B25D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66C8AB" w14:textId="77777777" w:rsidR="00B25D9B" w:rsidRDefault="00B25D9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EE90F7" w14:textId="77777777" w:rsidR="00CA279F" w:rsidRDefault="00CA279F">
      <w:pPr>
        <w:spacing w:after="0" w:line="240" w:lineRule="auto"/>
      </w:pPr>
      <w:r>
        <w:separator/>
      </w:r>
    </w:p>
  </w:footnote>
  <w:footnote w:type="continuationSeparator" w:id="0">
    <w:p w14:paraId="5AEA428B" w14:textId="77777777" w:rsidR="00CA279F" w:rsidRDefault="00CA27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766D8" w14:textId="77777777" w:rsidR="00B25D9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1EF9F0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595.45pt;height:841.9pt;z-index:-251657728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7C266" w14:textId="77777777" w:rsidR="00B25D9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6704" behindDoc="1" locked="0" layoutInCell="1" hidden="0" allowOverlap="1" wp14:anchorId="759DCE1A" wp14:editId="41F8B940">
          <wp:simplePos x="0" y="0"/>
          <wp:positionH relativeFrom="column">
            <wp:posOffset>-1080042</wp:posOffset>
          </wp:positionH>
          <wp:positionV relativeFrom="paragraph">
            <wp:posOffset>-1518184</wp:posOffset>
          </wp:positionV>
          <wp:extent cx="7545070" cy="10193760"/>
          <wp:effectExtent l="0" t="0" r="0" b="0"/>
          <wp:wrapNone/>
          <wp:docPr id="140975424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228E9" w14:textId="77777777" w:rsidR="00B25D9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7DE7A5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595.45pt;height:841.9pt;z-index:-251658752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5D9B"/>
    <w:rsid w:val="006F167F"/>
    <w:rsid w:val="00B25D9B"/>
    <w:rsid w:val="00CA279F"/>
    <w:rsid w:val="00FD4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30F964"/>
  <w15:docId w15:val="{F1A26C5B-D534-4EE7-AF49-78A38785C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b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c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d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e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8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9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a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f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c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e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c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e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yxFc2+BW9OQDfpmq4efTLkmxRA==">CgMxLjAyCWguMWZvYjl0ZTIJaC4yZXQ5MnAwOAByITFUSGV3MzZleUZCYXYxT1FyVWtjRW5pN0p1cFBOTWRucQ==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1633</Characters>
  <Application>Microsoft Office Word</Application>
  <DocSecurity>0</DocSecurity>
  <Lines>13</Lines>
  <Paragraphs>3</Paragraphs>
  <ScaleCrop>false</ScaleCrop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2</cp:revision>
  <dcterms:created xsi:type="dcterms:W3CDTF">2025-02-03T21:58:00Z</dcterms:created>
  <dcterms:modified xsi:type="dcterms:W3CDTF">2025-10-30T15:57:00Z</dcterms:modified>
</cp:coreProperties>
</file>