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434/2025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LOUVOR NAS PRAÇAS NO MUNICÍPIO DE ITAPEVI, AUTORIZANDO E REGULAMENTANDO A REALIZAÇÃO DE EVENTOS RELIGIOSOS EM ESPAÇOS PÚBLICOS,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Louvor nas Praças no Município de Itapevi, autorizando e regulamentando a realização de eventos religiosos em espaços públicos,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03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-1080040</wp:posOffset>
          </wp:positionH>
          <wp:positionV relativeFrom="paragraph">
            <wp:posOffset>-1518181</wp:posOffset>
          </wp:positionV>
          <wp:extent cx="7545070" cy="10193760"/>
          <wp:effectExtent b="0" l="0" r="0" t="0"/>
          <wp:wrapNone/>
          <wp:docPr id="14097542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h9G4DjAMTGl3gdNj+TKboHYfQ==">CgMxLjAyCWguMWZvYjl0ZTIJaC4yZXQ5MnAwMgloLjMwajB6bGw4AHIhMUV3VlJSLWd6dG0xQTl2TENsVnlucEFyNnZVbDc4aF84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