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191E" w:rsidRDefault="0035191E" w:rsidP="002517B9">
      <w:pPr>
        <w:pStyle w:val="Standard"/>
        <w:jc w:val="center"/>
        <w:rPr>
          <w:rFonts w:ascii="Liberation Sans" w:hAnsi="Liberation Sans" w:cs="Arial"/>
          <w:b/>
          <w:color w:val="000000"/>
          <w:sz w:val="22"/>
          <w:szCs w:val="22"/>
        </w:rPr>
      </w:pPr>
      <w:r>
        <w:rPr>
          <w:rFonts w:ascii="Liberation Sans" w:hAnsi="Liberation Sans" w:cs="Arial"/>
          <w:b/>
          <w:color w:val="000000"/>
          <w:sz w:val="22"/>
          <w:szCs w:val="22"/>
        </w:rPr>
        <w:t>PROJETO</w:t>
      </w:r>
      <w:r w:rsidR="004818C4">
        <w:rPr>
          <w:rFonts w:ascii="Liberation Sans" w:hAnsi="Liberation Sans" w:cs="Arial"/>
          <w:b/>
          <w:color w:val="000000"/>
          <w:sz w:val="22"/>
          <w:szCs w:val="22"/>
        </w:rPr>
        <w:t xml:space="preserve"> DE LEI Nº.  42 / 2019</w:t>
      </w:r>
    </w:p>
    <w:p w:rsidR="00496AC9" w:rsidRPr="00582690" w:rsidRDefault="00496AC9" w:rsidP="00496AC9">
      <w:pPr>
        <w:jc w:val="center"/>
        <w:rPr>
          <w:b/>
          <w:sz w:val="28"/>
          <w:szCs w:val="28"/>
        </w:rPr>
      </w:pPr>
    </w:p>
    <w:p w:rsidR="0035191E" w:rsidRDefault="00496AC9" w:rsidP="0035191E">
      <w:pPr>
        <w:pStyle w:val="Textbodyindent"/>
        <w:ind w:left="3118" w:firstLine="0"/>
        <w:rPr>
          <w:rFonts w:ascii="Liberation Sans" w:hAnsi="Liberation Sans" w:cs="Arial"/>
          <w:b/>
          <w:bCs/>
          <w:i/>
          <w:iCs/>
          <w:color w:val="000000"/>
          <w:sz w:val="22"/>
          <w:szCs w:val="22"/>
        </w:rPr>
      </w:pPr>
      <w:r>
        <w:rPr>
          <w:b/>
          <w:sz w:val="24"/>
          <w:szCs w:val="24"/>
        </w:rPr>
        <w:t xml:space="preserve">                                                                                         </w:t>
      </w:r>
      <w:r w:rsidR="0035191E">
        <w:rPr>
          <w:rFonts w:ascii="Liberation Sans" w:hAnsi="Liberation Sans" w:cs="Arial"/>
          <w:b/>
          <w:bCs/>
          <w:i/>
          <w:iCs/>
          <w:color w:val="000000"/>
          <w:sz w:val="22"/>
          <w:szCs w:val="22"/>
        </w:rPr>
        <w:t>DISPÕE SOBRE A ADAPTAÇÃO DE PARTE DOS BRINQUEDOS E EQUIPAMENTOS DAS PRAÇAS DE ESPORTES E LAZER E PARQUES DE DIVERSÕES ÀS NECESSIDADES DAS PESSOAS COM DEFICIÊNCIA OU COM MOBILIDADE REDUZIDA E DÁ OUTRAS PROVIDÊNCIAS.</w:t>
      </w:r>
    </w:p>
    <w:p w:rsidR="00496AC9" w:rsidRPr="0074123D" w:rsidRDefault="00496AC9" w:rsidP="0035191E">
      <w:pPr>
        <w:jc w:val="both"/>
        <w:rPr>
          <w:i/>
          <w:sz w:val="24"/>
          <w:szCs w:val="24"/>
        </w:rPr>
      </w:pPr>
    </w:p>
    <w:p w:rsidR="00496AC9" w:rsidRPr="00EB0725" w:rsidRDefault="00496AC9" w:rsidP="00496AC9">
      <w:pPr>
        <w:ind w:left="4253"/>
        <w:jc w:val="both"/>
        <w:rPr>
          <w:i/>
          <w:sz w:val="24"/>
          <w:szCs w:val="24"/>
        </w:rPr>
      </w:pPr>
    </w:p>
    <w:p w:rsidR="00496AC9" w:rsidRDefault="00496AC9" w:rsidP="00496AC9">
      <w:pPr>
        <w:ind w:left="284"/>
        <w:rPr>
          <w:sz w:val="24"/>
          <w:szCs w:val="24"/>
        </w:rPr>
      </w:pPr>
      <w:r w:rsidRPr="00EB0725">
        <w:rPr>
          <w:sz w:val="24"/>
          <w:szCs w:val="24"/>
        </w:rPr>
        <w:t xml:space="preserve">A </w:t>
      </w:r>
      <w:r>
        <w:rPr>
          <w:sz w:val="24"/>
          <w:szCs w:val="24"/>
        </w:rPr>
        <w:t xml:space="preserve">Câmara Municipal de Itapevi, no uso de suas atribuições legais, aprova: </w:t>
      </w:r>
    </w:p>
    <w:p w:rsidR="00496AC9" w:rsidRPr="00EB0725" w:rsidRDefault="00496AC9" w:rsidP="00496AC9">
      <w:pPr>
        <w:ind w:left="284"/>
        <w:rPr>
          <w:sz w:val="24"/>
          <w:szCs w:val="24"/>
        </w:rPr>
      </w:pPr>
    </w:p>
    <w:p w:rsidR="0035191E" w:rsidRDefault="00496AC9" w:rsidP="0035191E">
      <w:pPr>
        <w:pStyle w:val="Textbodyindent"/>
        <w:ind w:left="284" w:firstLine="0"/>
      </w:pPr>
      <w:r w:rsidRPr="00EB0725">
        <w:rPr>
          <w:b/>
          <w:sz w:val="24"/>
          <w:szCs w:val="24"/>
        </w:rPr>
        <w:t>Art. 1º -</w:t>
      </w:r>
      <w:r w:rsidR="0035191E">
        <w:rPr>
          <w:rFonts w:ascii="Liberation Sans" w:hAnsi="Liberation Sans" w:cs="Arial"/>
          <w:b/>
          <w:bCs/>
          <w:color w:val="000000"/>
          <w:sz w:val="22"/>
          <w:szCs w:val="22"/>
        </w:rPr>
        <w:t xml:space="preserve"> </w:t>
      </w:r>
      <w:r w:rsidR="0035191E">
        <w:rPr>
          <w:rFonts w:ascii="Liberation Sans" w:hAnsi="Liberation Sans" w:cs="Arial"/>
          <w:color w:val="000000"/>
          <w:sz w:val="22"/>
          <w:szCs w:val="22"/>
        </w:rPr>
        <w:t>As praças de esportes e lazer, os parques de diversões, públicos e privados, localizadas no município de Itapevi, devem adaptar, no mínimo, 5% (cinco por cento) de cada brinquedo e equipamento e identificá-lo para possibilitar sua utilização por pessoas com deficiência ou com mobilidade reduzida, tanto quanto tecnicamente possível.</w:t>
      </w:r>
    </w:p>
    <w:p w:rsidR="00496AC9" w:rsidRDefault="00496AC9" w:rsidP="00496AC9">
      <w:pPr>
        <w:ind w:left="284"/>
        <w:jc w:val="both"/>
        <w:rPr>
          <w:rFonts w:cs="Arial"/>
          <w:color w:val="2F2F2F"/>
          <w:sz w:val="24"/>
          <w:szCs w:val="24"/>
          <w:shd w:val="clear" w:color="auto" w:fill="FFFFFF"/>
        </w:rPr>
      </w:pPr>
    </w:p>
    <w:p w:rsidR="0035191E" w:rsidRDefault="0035191E" w:rsidP="00496AC9">
      <w:pPr>
        <w:ind w:left="284"/>
        <w:jc w:val="both"/>
        <w:rPr>
          <w:rFonts w:ascii="Liberation Sans" w:hAnsi="Liberation Sans" w:cs="Arial"/>
          <w:color w:val="000000"/>
        </w:rPr>
      </w:pPr>
      <w:r>
        <w:rPr>
          <w:rFonts w:ascii="Liberation Sans" w:hAnsi="Liberation Sans" w:cs="Arial"/>
          <w:b/>
          <w:bCs/>
          <w:color w:val="000000"/>
        </w:rPr>
        <w:t xml:space="preserve">Art. 2º </w:t>
      </w:r>
      <w:r>
        <w:rPr>
          <w:rFonts w:ascii="Liberation Sans" w:hAnsi="Liberation Sans" w:cs="Arial"/>
          <w:color w:val="000000"/>
        </w:rPr>
        <w:t>Os parques de diversões públicos ou privados terão o prazo de 90(noventa) dias para se adaptarem, contados a partir da publicação desta Lei, sob pena de incorrerem sanções administrativas.</w:t>
      </w:r>
    </w:p>
    <w:p w:rsidR="0035191E" w:rsidRDefault="0035191E" w:rsidP="0035191E">
      <w:pPr>
        <w:pStyle w:val="Textbodyindent"/>
        <w:ind w:left="284" w:firstLine="0"/>
        <w:rPr>
          <w:rFonts w:ascii="Liberation Sans" w:hAnsi="Liberation Sans"/>
          <w:sz w:val="22"/>
          <w:szCs w:val="22"/>
        </w:rPr>
      </w:pPr>
      <w:r>
        <w:rPr>
          <w:rFonts w:ascii="Liberation Sans" w:hAnsi="Liberation Sans"/>
          <w:b/>
          <w:bCs/>
          <w:sz w:val="22"/>
          <w:szCs w:val="22"/>
        </w:rPr>
        <w:t xml:space="preserve">Art. 3º </w:t>
      </w:r>
      <w:r>
        <w:rPr>
          <w:rFonts w:ascii="Liberation Sans" w:hAnsi="Liberation Sans"/>
          <w:sz w:val="22"/>
          <w:szCs w:val="22"/>
        </w:rPr>
        <w:t>Fica o Poder Executivo Municipal autorizado a realizar convênios e parcerias com órgãos e empresas públicas ou privadas, bem como com entidades representativas das pessoas com deficiência, para a aquisição e implantação dos brinquedos adaptados.</w:t>
      </w:r>
    </w:p>
    <w:p w:rsidR="0035191E" w:rsidRDefault="0035191E" w:rsidP="0035191E">
      <w:pPr>
        <w:pStyle w:val="Standard"/>
        <w:jc w:val="both"/>
        <w:rPr>
          <w:rFonts w:ascii="Liberation Sans" w:hAnsi="Liberation Sans" w:cs="Arial"/>
          <w:sz w:val="22"/>
          <w:szCs w:val="22"/>
        </w:rPr>
      </w:pPr>
      <w:r>
        <w:rPr>
          <w:rFonts w:ascii="Liberation Sans" w:hAnsi="Liberation Sans" w:cs="Arial"/>
          <w:sz w:val="22"/>
          <w:szCs w:val="22"/>
        </w:rPr>
        <w:t xml:space="preserve"> </w:t>
      </w:r>
    </w:p>
    <w:p w:rsidR="0035191E" w:rsidRDefault="0035191E" w:rsidP="0035191E">
      <w:pPr>
        <w:pStyle w:val="Standard"/>
        <w:ind w:left="284"/>
        <w:jc w:val="both"/>
        <w:rPr>
          <w:rFonts w:ascii="Liberation Sans" w:hAnsi="Liberation Sans"/>
          <w:sz w:val="22"/>
          <w:szCs w:val="22"/>
        </w:rPr>
      </w:pPr>
      <w:r>
        <w:rPr>
          <w:rFonts w:ascii="Liberation Sans" w:hAnsi="Liberation Sans" w:cs="Arial"/>
          <w:b/>
          <w:bCs/>
          <w:color w:val="000000"/>
          <w:sz w:val="22"/>
          <w:szCs w:val="22"/>
        </w:rPr>
        <w:t xml:space="preserve">Art. 4º </w:t>
      </w:r>
      <w:r>
        <w:rPr>
          <w:rFonts w:ascii="Liberation Sans" w:hAnsi="Liberation Sans" w:cs="Arial"/>
          <w:color w:val="000000"/>
          <w:sz w:val="22"/>
          <w:szCs w:val="22"/>
        </w:rPr>
        <w:t>Os novos projetos de parques, praças e outros locais públicos, destinados à prática de atividades de esporte e lazer, deverão ser acessíveis às pessoas com deficiência e mobilidade reduzida, em conformidade com o disposto no artigo 4º da Lei Federal nº 10.098, de 19 de dezembro de 2000.</w:t>
      </w:r>
    </w:p>
    <w:p w:rsidR="0035191E" w:rsidRDefault="0035191E" w:rsidP="0035191E">
      <w:pPr>
        <w:pStyle w:val="Standard"/>
        <w:jc w:val="both"/>
        <w:rPr>
          <w:rFonts w:ascii="Liberation Sans" w:hAnsi="Liberation Sans"/>
          <w:sz w:val="22"/>
          <w:szCs w:val="22"/>
        </w:rPr>
      </w:pPr>
      <w:r>
        <w:rPr>
          <w:rFonts w:ascii="Liberation Sans" w:hAnsi="Liberation Sans" w:cs="Arial"/>
          <w:color w:val="000000"/>
          <w:sz w:val="22"/>
          <w:szCs w:val="22"/>
        </w:rPr>
        <w:tab/>
      </w:r>
    </w:p>
    <w:p w:rsidR="0035191E" w:rsidRDefault="0035191E" w:rsidP="0035191E">
      <w:pPr>
        <w:pStyle w:val="Standard"/>
        <w:jc w:val="both"/>
        <w:rPr>
          <w:rFonts w:ascii="Liberation Sans" w:hAnsi="Liberation Sans" w:cs="Arial"/>
          <w:sz w:val="22"/>
          <w:szCs w:val="22"/>
        </w:rPr>
      </w:pPr>
    </w:p>
    <w:p w:rsidR="00496AC9" w:rsidRDefault="0035191E" w:rsidP="004818C4">
      <w:pPr>
        <w:ind w:left="284"/>
        <w:jc w:val="both"/>
        <w:rPr>
          <w:sz w:val="28"/>
          <w:szCs w:val="28"/>
        </w:rPr>
      </w:pPr>
      <w:r>
        <w:rPr>
          <w:rFonts w:ascii="Liberation Sans" w:hAnsi="Liberation Sans" w:cs="Arial"/>
          <w:b/>
          <w:bCs/>
          <w:color w:val="000000"/>
        </w:rPr>
        <w:t xml:space="preserve">      Art. 5º </w:t>
      </w:r>
      <w:r>
        <w:rPr>
          <w:rFonts w:ascii="Liberation Sans" w:hAnsi="Liberation Sans" w:cs="Arial"/>
          <w:color w:val="000000"/>
        </w:rPr>
        <w:t>Esta Lei entra em vigor na data de sua publicação,</w:t>
      </w:r>
      <w:r>
        <w:rPr>
          <w:sz w:val="24"/>
          <w:szCs w:val="24"/>
        </w:rPr>
        <w:t xml:space="preserve"> revogadas as disposições em contrário. </w:t>
      </w:r>
    </w:p>
    <w:p w:rsidR="00496AC9" w:rsidRDefault="00496AC9" w:rsidP="00496AC9">
      <w:pPr>
        <w:jc w:val="center"/>
        <w:rPr>
          <w:sz w:val="24"/>
          <w:szCs w:val="24"/>
        </w:rPr>
      </w:pPr>
      <w:r w:rsidRPr="008D23A4">
        <w:rPr>
          <w:sz w:val="24"/>
          <w:szCs w:val="24"/>
        </w:rPr>
        <w:t>Sala das Sessões Benvindo Moreira Nery,</w:t>
      </w:r>
      <w:r w:rsidR="005F54F9">
        <w:rPr>
          <w:sz w:val="24"/>
          <w:szCs w:val="24"/>
        </w:rPr>
        <w:t xml:space="preserve"> 08</w:t>
      </w:r>
      <w:r w:rsidRPr="008D23A4">
        <w:rPr>
          <w:sz w:val="24"/>
          <w:szCs w:val="24"/>
        </w:rPr>
        <w:t xml:space="preserve"> </w:t>
      </w:r>
      <w:proofErr w:type="gramStart"/>
      <w:r w:rsidRPr="008D23A4">
        <w:rPr>
          <w:sz w:val="24"/>
          <w:szCs w:val="24"/>
        </w:rPr>
        <w:t xml:space="preserve">de </w:t>
      </w:r>
      <w:r w:rsidR="005F54F9">
        <w:rPr>
          <w:sz w:val="24"/>
          <w:szCs w:val="24"/>
        </w:rPr>
        <w:t xml:space="preserve"> março</w:t>
      </w:r>
      <w:proofErr w:type="gramEnd"/>
      <w:r w:rsidRPr="008D23A4">
        <w:rPr>
          <w:sz w:val="24"/>
          <w:szCs w:val="24"/>
        </w:rPr>
        <w:t xml:space="preserve"> de 201</w:t>
      </w:r>
      <w:r w:rsidR="0035191E">
        <w:rPr>
          <w:sz w:val="24"/>
          <w:szCs w:val="24"/>
        </w:rPr>
        <w:t>9</w:t>
      </w:r>
      <w:r w:rsidRPr="008D23A4">
        <w:rPr>
          <w:sz w:val="24"/>
          <w:szCs w:val="24"/>
        </w:rPr>
        <w:t>.</w:t>
      </w:r>
    </w:p>
    <w:p w:rsidR="00496AC9" w:rsidRDefault="00496AC9" w:rsidP="00496AC9">
      <w:pPr>
        <w:jc w:val="center"/>
        <w:rPr>
          <w:sz w:val="24"/>
          <w:szCs w:val="24"/>
        </w:rPr>
      </w:pPr>
    </w:p>
    <w:p w:rsidR="00496AC9" w:rsidRPr="00EB0725" w:rsidRDefault="00496AC9" w:rsidP="00496AC9">
      <w:pPr>
        <w:spacing w:after="0"/>
        <w:jc w:val="center"/>
        <w:rPr>
          <w:sz w:val="24"/>
          <w:szCs w:val="24"/>
        </w:rPr>
      </w:pPr>
      <w:r w:rsidRPr="008D23A4">
        <w:rPr>
          <w:sz w:val="28"/>
          <w:szCs w:val="28"/>
        </w:rPr>
        <w:t>Vereador</w:t>
      </w:r>
    </w:p>
    <w:p w:rsidR="00496AC9" w:rsidRPr="008D23A4" w:rsidRDefault="00496AC9" w:rsidP="00496AC9">
      <w:pPr>
        <w:spacing w:after="0"/>
        <w:jc w:val="center"/>
        <w:rPr>
          <w:sz w:val="28"/>
          <w:szCs w:val="28"/>
        </w:rPr>
      </w:pPr>
      <w:r>
        <w:rPr>
          <w:sz w:val="28"/>
          <w:szCs w:val="28"/>
        </w:rPr>
        <w:t>José Aparecido Ramos (Zeca da Piscina - PSDC</w:t>
      </w:r>
      <w:r w:rsidRPr="008D23A4">
        <w:rPr>
          <w:sz w:val="28"/>
          <w:szCs w:val="28"/>
        </w:rPr>
        <w:t>)</w:t>
      </w:r>
    </w:p>
    <w:p w:rsidR="00496AC9" w:rsidRDefault="00496AC9" w:rsidP="00496AC9">
      <w:pPr>
        <w:rPr>
          <w:b/>
          <w:sz w:val="24"/>
          <w:szCs w:val="24"/>
          <w:u w:val="single"/>
        </w:rPr>
      </w:pPr>
    </w:p>
    <w:p w:rsidR="00496AC9" w:rsidRDefault="00496AC9" w:rsidP="00496AC9">
      <w:pPr>
        <w:jc w:val="center"/>
        <w:rPr>
          <w:b/>
          <w:sz w:val="28"/>
          <w:szCs w:val="28"/>
          <w:u w:val="single"/>
        </w:rPr>
      </w:pPr>
      <w:r w:rsidRPr="00582690">
        <w:rPr>
          <w:b/>
          <w:sz w:val="28"/>
          <w:szCs w:val="28"/>
          <w:u w:val="single"/>
        </w:rPr>
        <w:lastRenderedPageBreak/>
        <w:t>Justificativa</w:t>
      </w:r>
    </w:p>
    <w:p w:rsidR="00496AC9" w:rsidRPr="00EB0725" w:rsidRDefault="00496AC9" w:rsidP="00496AC9">
      <w:pPr>
        <w:jc w:val="center"/>
        <w:rPr>
          <w:b/>
          <w:sz w:val="28"/>
          <w:szCs w:val="28"/>
          <w:u w:val="single"/>
        </w:rPr>
      </w:pPr>
    </w:p>
    <w:p w:rsidR="0035191E" w:rsidRDefault="0035191E" w:rsidP="0035191E">
      <w:pPr>
        <w:pStyle w:val="Standard"/>
        <w:spacing w:line="360" w:lineRule="auto"/>
        <w:jc w:val="center"/>
        <w:rPr>
          <w:rFonts w:ascii="Liberation Sans" w:hAnsi="Liberation Sans" w:cs="Arial"/>
          <w:b/>
          <w:bCs/>
          <w:color w:val="000000"/>
          <w:sz w:val="22"/>
          <w:szCs w:val="22"/>
        </w:rPr>
      </w:pPr>
    </w:p>
    <w:p w:rsidR="0035191E" w:rsidRDefault="0035191E" w:rsidP="0035191E">
      <w:pPr>
        <w:pStyle w:val="Standard"/>
        <w:spacing w:line="360" w:lineRule="auto"/>
        <w:jc w:val="both"/>
        <w:rPr>
          <w:rFonts w:ascii="Liberation Sans" w:hAnsi="Liberation Sans" w:cs="Arial"/>
          <w:color w:val="000000"/>
          <w:sz w:val="22"/>
          <w:szCs w:val="22"/>
        </w:rPr>
      </w:pPr>
      <w:r>
        <w:rPr>
          <w:rFonts w:ascii="Liberation Sans" w:hAnsi="Liberation Sans" w:cs="Arial"/>
          <w:color w:val="000000"/>
          <w:sz w:val="22"/>
          <w:szCs w:val="22"/>
        </w:rPr>
        <w:tab/>
        <w:t>A Carta Magna de 1988, em seu artigo 6º, estabelece o lazer como direito social. Há que se ressalvar, porém, que o projeto em epígrafe contém a peculiaridade da atenção às crianças com deficiência – em sintonia à Declaração Universal dos Direitos das Pessoas Deficientes (ONU, 1975), da qual o Brasil é signatário, onde determina que as pessoas com deficiência têm o direito inerente de respeito por sua dignidade humana, vez que qualquer que seja a origem, natureza e gravidade de suas deficiências, têm os mesmos direitos fundamentais que seus concidadãos da mesma idade.</w:t>
      </w:r>
    </w:p>
    <w:p w:rsidR="0035191E" w:rsidRDefault="0035191E" w:rsidP="0035191E">
      <w:pPr>
        <w:pStyle w:val="Standard"/>
        <w:spacing w:line="360" w:lineRule="auto"/>
        <w:jc w:val="both"/>
        <w:rPr>
          <w:rFonts w:ascii="Liberation Sans" w:hAnsi="Liberation Sans" w:cs="Arial"/>
          <w:color w:val="000000"/>
          <w:sz w:val="22"/>
          <w:szCs w:val="22"/>
        </w:rPr>
      </w:pPr>
    </w:p>
    <w:p w:rsidR="0035191E" w:rsidRDefault="0035191E" w:rsidP="0035191E">
      <w:pPr>
        <w:pStyle w:val="Standard"/>
        <w:spacing w:line="360" w:lineRule="auto"/>
        <w:jc w:val="both"/>
        <w:rPr>
          <w:rFonts w:ascii="Liberation Sans" w:hAnsi="Liberation Sans" w:cs="Arial"/>
          <w:color w:val="000000"/>
          <w:sz w:val="22"/>
          <w:szCs w:val="22"/>
        </w:rPr>
      </w:pPr>
      <w:r>
        <w:rPr>
          <w:rFonts w:ascii="Liberation Sans" w:hAnsi="Liberation Sans" w:cs="Arial"/>
          <w:color w:val="000000"/>
          <w:sz w:val="22"/>
          <w:szCs w:val="22"/>
        </w:rPr>
        <w:tab/>
        <w:t>As pessoas com deficiência têm o direito de usufruir das praças e dos parques de diversões para exercer as atividades que lhes sejam permitidas. Porém, devido às limitações de suas condições físicas ou mentais, essas pessoas são, em muitos casos, excluídas, do ponto de vista social, acabando por segregar o acesso e uso dos espaços, não disponibilizando brinquedos e equipamentos para os deficientes.</w:t>
      </w:r>
    </w:p>
    <w:p w:rsidR="00496AC9" w:rsidRPr="002938E4" w:rsidRDefault="00496AC9" w:rsidP="0035191E">
      <w:pPr>
        <w:ind w:left="284"/>
        <w:jc w:val="both"/>
        <w:rPr>
          <w:rFonts w:eastAsia="MS Mincho" w:cs="Arial"/>
          <w:sz w:val="28"/>
          <w:szCs w:val="28"/>
          <w:lang w:eastAsia="ko-KR"/>
        </w:rPr>
      </w:pPr>
      <w:r>
        <w:rPr>
          <w:rFonts w:eastAsia="MS Mincho" w:cs="Arial"/>
          <w:sz w:val="28"/>
          <w:szCs w:val="28"/>
          <w:lang w:eastAsia="ko-KR"/>
        </w:rPr>
        <w:t xml:space="preserve"> </w:t>
      </w:r>
    </w:p>
    <w:p w:rsidR="00496AC9" w:rsidRDefault="0035191E" w:rsidP="00496AC9">
      <w:pPr>
        <w:jc w:val="both"/>
        <w:rPr>
          <w:rFonts w:ascii="Liberation Sans" w:hAnsi="Liberation Sans" w:cs="Arial"/>
          <w:color w:val="000000"/>
        </w:rPr>
      </w:pPr>
      <w:r>
        <w:rPr>
          <w:rFonts w:ascii="Liberation Sans" w:hAnsi="Liberation Sans" w:cs="Arial"/>
          <w:color w:val="000000"/>
        </w:rPr>
        <w:t xml:space="preserve"> </w:t>
      </w:r>
      <w:r>
        <w:rPr>
          <w:rFonts w:ascii="Liberation Sans" w:hAnsi="Liberation Sans" w:cs="Arial"/>
          <w:color w:val="000000"/>
        </w:rPr>
        <w:tab/>
        <w:t>A instalação de brinquedos adaptados nos parques de diversões e áreas de esporte e lazer permitirá que a criança com deficiência, em geral mais retraída devido à dependência motora ou mental, desfrute do prazer de brincar com liberdade, em perfeito harmonia com as outras crianças. O ato de brincar possui efeito biológico e psíquico estimulante, contribuindo positivamente com o crescimento pessoal.</w:t>
      </w:r>
    </w:p>
    <w:p w:rsidR="0035191E" w:rsidRDefault="0035191E" w:rsidP="00496AC9">
      <w:pPr>
        <w:jc w:val="both"/>
        <w:rPr>
          <w:sz w:val="28"/>
          <w:szCs w:val="28"/>
        </w:rPr>
      </w:pPr>
      <w:r>
        <w:rPr>
          <w:rFonts w:ascii="Liberation Sans" w:hAnsi="Liberation Sans" w:cs="Arial"/>
          <w:color w:val="000000"/>
        </w:rPr>
        <w:t xml:space="preserve"> </w:t>
      </w:r>
      <w:r>
        <w:rPr>
          <w:rFonts w:ascii="Liberation Sans" w:hAnsi="Liberation Sans" w:cs="Arial"/>
          <w:color w:val="000000"/>
        </w:rPr>
        <w:tab/>
        <w:t>Confiante no mérito dessa proposta normativa para garantir o direito das pessoas com deficiência ou com mobilidade reduzida de brincar e de desenvolver seu pleno potencial humano, livres de qualquer forma de discriminação, solicito o apoio de todos os parlamentares deste poder legislativo a esta proposição.</w:t>
      </w:r>
    </w:p>
    <w:p w:rsidR="00496AC9" w:rsidRDefault="00496AC9" w:rsidP="00496AC9">
      <w:pPr>
        <w:ind w:left="284"/>
        <w:jc w:val="both"/>
        <w:rPr>
          <w:sz w:val="28"/>
          <w:szCs w:val="28"/>
        </w:rPr>
      </w:pPr>
    </w:p>
    <w:p w:rsidR="00496AC9" w:rsidRDefault="00496AC9" w:rsidP="00496AC9">
      <w:pPr>
        <w:rPr>
          <w:sz w:val="28"/>
          <w:szCs w:val="28"/>
        </w:rPr>
      </w:pPr>
      <w:r>
        <w:rPr>
          <w:sz w:val="28"/>
          <w:szCs w:val="28"/>
        </w:rPr>
        <w:t xml:space="preserve">           Sala das </w:t>
      </w:r>
      <w:r w:rsidR="004818C4">
        <w:rPr>
          <w:sz w:val="28"/>
          <w:szCs w:val="28"/>
        </w:rPr>
        <w:t>S</w:t>
      </w:r>
      <w:r w:rsidR="005F54F9">
        <w:rPr>
          <w:sz w:val="28"/>
          <w:szCs w:val="28"/>
        </w:rPr>
        <w:t>essões Benvindo Moreira Nery, 08</w:t>
      </w:r>
      <w:r>
        <w:rPr>
          <w:sz w:val="28"/>
          <w:szCs w:val="28"/>
        </w:rPr>
        <w:t xml:space="preserve"> de </w:t>
      </w:r>
      <w:r w:rsidR="005F54F9">
        <w:rPr>
          <w:sz w:val="28"/>
          <w:szCs w:val="28"/>
        </w:rPr>
        <w:t>março</w:t>
      </w:r>
      <w:bookmarkStart w:id="0" w:name="_GoBack"/>
      <w:bookmarkEnd w:id="0"/>
      <w:r>
        <w:rPr>
          <w:sz w:val="28"/>
          <w:szCs w:val="28"/>
        </w:rPr>
        <w:t xml:space="preserve"> </w:t>
      </w:r>
      <w:proofErr w:type="spellStart"/>
      <w:r>
        <w:rPr>
          <w:sz w:val="28"/>
          <w:szCs w:val="28"/>
        </w:rPr>
        <w:t>de</w:t>
      </w:r>
      <w:proofErr w:type="spellEnd"/>
      <w:r>
        <w:rPr>
          <w:sz w:val="28"/>
          <w:szCs w:val="28"/>
        </w:rPr>
        <w:t xml:space="preserve"> 201</w:t>
      </w:r>
      <w:r w:rsidR="004818C4">
        <w:rPr>
          <w:sz w:val="28"/>
          <w:szCs w:val="28"/>
        </w:rPr>
        <w:t>9</w:t>
      </w:r>
      <w:r>
        <w:rPr>
          <w:sz w:val="28"/>
          <w:szCs w:val="28"/>
        </w:rPr>
        <w:t>.</w:t>
      </w:r>
    </w:p>
    <w:p w:rsidR="00496AC9" w:rsidRDefault="00496AC9" w:rsidP="00496AC9">
      <w:pPr>
        <w:spacing w:after="0"/>
        <w:jc w:val="center"/>
        <w:rPr>
          <w:sz w:val="28"/>
          <w:szCs w:val="28"/>
        </w:rPr>
      </w:pPr>
    </w:p>
    <w:p w:rsidR="00496AC9" w:rsidRDefault="00496AC9" w:rsidP="00496AC9">
      <w:pPr>
        <w:spacing w:after="0"/>
        <w:rPr>
          <w:sz w:val="28"/>
          <w:szCs w:val="28"/>
        </w:rPr>
      </w:pPr>
    </w:p>
    <w:p w:rsidR="00496AC9" w:rsidRDefault="00496AC9" w:rsidP="00496AC9">
      <w:pPr>
        <w:spacing w:after="0"/>
        <w:jc w:val="center"/>
        <w:rPr>
          <w:sz w:val="28"/>
          <w:szCs w:val="28"/>
        </w:rPr>
      </w:pPr>
    </w:p>
    <w:p w:rsidR="00496AC9" w:rsidRDefault="00496AC9" w:rsidP="00496AC9">
      <w:pPr>
        <w:spacing w:after="0"/>
        <w:jc w:val="center"/>
        <w:rPr>
          <w:sz w:val="28"/>
          <w:szCs w:val="28"/>
        </w:rPr>
      </w:pPr>
      <w:r>
        <w:rPr>
          <w:sz w:val="28"/>
          <w:szCs w:val="28"/>
        </w:rPr>
        <w:t>________________________</w:t>
      </w:r>
    </w:p>
    <w:p w:rsidR="00496AC9" w:rsidRDefault="00496AC9" w:rsidP="00496AC9">
      <w:pPr>
        <w:spacing w:after="0"/>
        <w:jc w:val="center"/>
        <w:rPr>
          <w:b/>
          <w:sz w:val="28"/>
          <w:szCs w:val="28"/>
        </w:rPr>
      </w:pPr>
      <w:r>
        <w:rPr>
          <w:b/>
          <w:sz w:val="28"/>
          <w:szCs w:val="28"/>
        </w:rPr>
        <w:t>José Aparecido Ramos</w:t>
      </w:r>
    </w:p>
    <w:p w:rsidR="00A563EC" w:rsidRDefault="00496AC9" w:rsidP="004818C4">
      <w:pPr>
        <w:jc w:val="center"/>
      </w:pPr>
      <w:proofErr w:type="gramStart"/>
      <w:r>
        <w:rPr>
          <w:b/>
          <w:sz w:val="28"/>
          <w:szCs w:val="28"/>
        </w:rPr>
        <w:t>Vereador Zeca</w:t>
      </w:r>
      <w:proofErr w:type="gramEnd"/>
      <w:r>
        <w:rPr>
          <w:b/>
          <w:sz w:val="28"/>
          <w:szCs w:val="28"/>
        </w:rPr>
        <w:t xml:space="preserve"> da Piscina - PSDC</w:t>
      </w:r>
    </w:p>
    <w:sectPr w:rsidR="00A563EC" w:rsidSect="003C50A4">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AC9"/>
    <w:rsid w:val="002517B9"/>
    <w:rsid w:val="0035191E"/>
    <w:rsid w:val="004818C4"/>
    <w:rsid w:val="00496AC9"/>
    <w:rsid w:val="005F54F9"/>
    <w:rsid w:val="00A563EC"/>
    <w:rsid w:val="00F51A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7BD9B"/>
  <w15:chartTrackingRefBased/>
  <w15:docId w15:val="{6095BE9B-AF34-4160-A734-B67879356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6AC9"/>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bodyindent">
    <w:name w:val="Text body indent"/>
    <w:basedOn w:val="Normal"/>
    <w:rsid w:val="0035191E"/>
    <w:pPr>
      <w:suppressAutoHyphens/>
      <w:autoSpaceDN w:val="0"/>
      <w:spacing w:after="0" w:line="240" w:lineRule="auto"/>
      <w:ind w:firstLine="708"/>
      <w:jc w:val="both"/>
      <w:textAlignment w:val="baseline"/>
    </w:pPr>
    <w:rPr>
      <w:rFonts w:ascii="Times New Roman" w:eastAsia="Times New Roman" w:hAnsi="Times New Roman" w:cs="Times New Roman"/>
      <w:kern w:val="3"/>
      <w:sz w:val="28"/>
      <w:szCs w:val="20"/>
      <w:lang w:eastAsia="zh-CN"/>
    </w:rPr>
  </w:style>
  <w:style w:type="paragraph" w:customStyle="1" w:styleId="Standard">
    <w:name w:val="Standard"/>
    <w:rsid w:val="0035191E"/>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Recuodecorpodetexto21">
    <w:name w:val="Recuo de corpo de texto 21"/>
    <w:basedOn w:val="Standard"/>
    <w:rsid w:val="0035191E"/>
    <w:pPr>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562</Words>
  <Characters>3037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CMI User</dc:creator>
  <cp:keywords/>
  <dc:description/>
  <cp:lastModifiedBy>CMI User</cp:lastModifiedBy>
  <cp:revision>6</cp:revision>
  <dcterms:created xsi:type="dcterms:W3CDTF">2019-03-08T13:21:00Z</dcterms:created>
  <dcterms:modified xsi:type="dcterms:W3CDTF">2019-04-11T16:59:00Z</dcterms:modified>
</cp:coreProperties>
</file>