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DO RELATOR ESPECIAL EM SUBSTITUIÇÃO ÀS COMISSÕES DE JUSTIÇA E REDAÇÃO, FINANÇAS E ORÇAMENTO E ORDEM SOCIAL E ECONÔMICA E SERVIÇOS PÚBLICOS AO PROJETO DE RESOLUÇÃO 068/2025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294/2025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concessão de Vale Alimentação para servidores cedidos à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159,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concessão de Vale Alimentação para servidores cedidos à Câmara Municipal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 designado, opina pela LEGALIDADE E CONSTITUCIONALIDADE e quanto ao mérito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exame, podendo ser levado à apreciação do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04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3po5uktunp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068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-1080118</wp:posOffset>
          </wp:positionH>
          <wp:positionV relativeFrom="paragraph">
            <wp:posOffset>-1518267</wp:posOffset>
          </wp:positionV>
          <wp:extent cx="7545070" cy="10193760"/>
          <wp:effectExtent b="0" l="0" r="0" t="0"/>
          <wp:wrapNone/>
          <wp:docPr id="14097541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VztqC10O6mqeAtJZXAuI5VXzQ==">CgMxLjAyCWguMWZvYjl0ZTIJaC4yZXQ5MnAwMgloLjMwajB6bGwyCWguM3pueXNoNzIIaC5namRneHMyDmguYjNwbzV1a3R1bnBrOAByITE5MDNnOXlHb0w0djdBRkhjQ243UjlzeDQyeUlydXhnZQ==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