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19A61AB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16234">
        <w:rPr>
          <w:rFonts w:ascii="Times New Roman" w:hAnsi="Times New Roman" w:cs="Times New Roman"/>
          <w:sz w:val="26"/>
          <w:szCs w:val="26"/>
        </w:rPr>
        <w:t>Decreto Legislativo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016234">
        <w:rPr>
          <w:rFonts w:ascii="Times New Roman" w:hAnsi="Times New Roman" w:cs="Times New Roman"/>
          <w:sz w:val="26"/>
          <w:szCs w:val="26"/>
        </w:rPr>
        <w:t>0</w:t>
      </w:r>
      <w:r w:rsidR="00C744E8">
        <w:rPr>
          <w:rFonts w:ascii="Times New Roman" w:hAnsi="Times New Roman" w:cs="Times New Roman"/>
          <w:sz w:val="26"/>
          <w:szCs w:val="26"/>
        </w:rPr>
        <w:t>99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647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C744E8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C744E8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C744E8">
        <w:rPr>
          <w:rFonts w:ascii="Times New Roman" w:hAnsi="Times New Roman" w:cs="Times New Roman"/>
          <w:sz w:val="26"/>
          <w:szCs w:val="26"/>
        </w:rPr>
        <w:t>Erondina</w:t>
      </w:r>
      <w:proofErr w:type="spellEnd"/>
      <w:r w:rsidR="00C744E8">
        <w:rPr>
          <w:rFonts w:ascii="Times New Roman" w:hAnsi="Times New Roman" w:cs="Times New Roman"/>
          <w:sz w:val="26"/>
          <w:szCs w:val="26"/>
        </w:rPr>
        <w:t xml:space="preserve"> Ferreira Godoy.  </w:t>
      </w:r>
    </w:p>
    <w:p w14:paraId="6E19BDF6" w14:textId="2B7788F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01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5D4FBA43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016234">
        <w:rPr>
          <w:rFonts w:ascii="Times New Roman" w:hAnsi="Times New Roman" w:cs="Times New Roman"/>
          <w:sz w:val="26"/>
          <w:szCs w:val="26"/>
        </w:rPr>
        <w:t xml:space="preserve"> Decreto Legislativo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016234">
        <w:rPr>
          <w:rFonts w:ascii="Times New Roman" w:hAnsi="Times New Roman" w:cs="Times New Roman"/>
          <w:sz w:val="26"/>
          <w:szCs w:val="26"/>
        </w:rPr>
        <w:t>0</w:t>
      </w:r>
      <w:r w:rsidR="00600B09">
        <w:rPr>
          <w:rFonts w:ascii="Times New Roman" w:hAnsi="Times New Roman" w:cs="Times New Roman"/>
          <w:sz w:val="26"/>
          <w:szCs w:val="26"/>
        </w:rPr>
        <w:t>99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BD48B0A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01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A4738"/>
    <w:rsid w:val="00BB7C13"/>
    <w:rsid w:val="00BC1DA1"/>
    <w:rsid w:val="00BC7E6F"/>
    <w:rsid w:val="00C551C8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</cp:revision>
  <cp:lastPrinted>2025-04-09T15:28:00Z</cp:lastPrinted>
  <dcterms:created xsi:type="dcterms:W3CDTF">2025-09-30T16:25:00Z</dcterms:created>
  <dcterms:modified xsi:type="dcterms:W3CDTF">2025-09-30T16:25:00Z</dcterms:modified>
</cp:coreProperties>
</file>