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098/2025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256/2025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“Estabelece, no âmbito do Município de Itapevi, Políticas de Enfrentamento à Violência Política contra a Mulher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estabelecer, no âmbito do Município de Itapevi, Políticas de Enfrentamento à Violência Política contra a Mulher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29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Membro                                 Membro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Vice-Presidente / Relator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Membro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098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-1080053</wp:posOffset>
          </wp:positionH>
          <wp:positionV relativeFrom="paragraph">
            <wp:posOffset>-1518196</wp:posOffset>
          </wp:positionV>
          <wp:extent cx="7545070" cy="10193760"/>
          <wp:effectExtent b="0" l="0" r="0" t="0"/>
          <wp:wrapNone/>
          <wp:docPr id="140975423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oGXoEFddpD3g32i6J5PQglLUhQ==">CgMxLjAyCWguMWZvYjl0ZTIJaC4yZXQ5MnAwMgloLjMwajB6bGw4AHIhMVRQamRZblZyM19JZ1ozRW15dERSTUt4NDhLaUZxcjBh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