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EDUCAÇÃO, CULTURA, ESPORTE E JUVENTUDE AO PROJETO DE LEI 073/2025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240/2025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“Estabelece a política de incentivo à prática da capoeira no Município de Itapevi, e dá outras providências.”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estabelecer a política de incentivo à prática da capoeira no Município de Itapevi,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29 de setembro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Relator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Vice-Presidente / Relator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Membro                                     Membro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Educação, Cultura, Esporte e Juventude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Yacer Issa Kourani                        Erondina Ferreira Godoy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Presidente                                      Vice-Presidente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Maurício Alonso Murakami      Priscilla Souza M. Cavanha     Pedro Augusto F. de Oliveira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        Membro                                      Relator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Saúde e Bem-Estar: Assegurar uma vida saudável e promover o bem-estar para todos, em todas as idades.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073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-1080104</wp:posOffset>
          </wp:positionH>
          <wp:positionV relativeFrom="paragraph">
            <wp:posOffset>-1518253</wp:posOffset>
          </wp:positionV>
          <wp:extent cx="7545070" cy="10193760"/>
          <wp:effectExtent b="0" l="0" r="0" t="0"/>
          <wp:wrapNone/>
          <wp:docPr id="140975419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6VTSZsaz2zHFIPUxxXzHL0fNjw==">CgMxLjAyCWguMWZvYjl0ZTIJaC4yZXQ5MnAwMgloLjMwajB6bGw4AHIhMXM2TTZ4bC1Jd1F6VkxBanV2UjBiNkNMMEZWaDIxUEoy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