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0E5D42AE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907A3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80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D9113D9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07A3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166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285355FF" w14:textId="6D165617" w:rsidR="00D725FD" w:rsidRPr="007C27FC" w:rsidRDefault="00593EEC" w:rsidP="00593EEC">
      <w:pPr>
        <w:autoSpaceDE w:val="0"/>
        <w:autoSpaceDN w:val="0"/>
        <w:adjustRightInd w:val="0"/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907A3E" w:rsidRPr="00907A3E">
        <w:rPr>
          <w:rFonts w:ascii="Times New Roman" w:hAnsi="Times New Roman" w:cs="Times New Roman"/>
          <w:sz w:val="24"/>
          <w:szCs w:val="24"/>
        </w:rPr>
        <w:t>Fica instituíd</w:t>
      </w:r>
      <w:r w:rsidR="00907A3E">
        <w:rPr>
          <w:rFonts w:ascii="Times New Roman" w:hAnsi="Times New Roman" w:cs="Times New Roman"/>
          <w:sz w:val="24"/>
          <w:szCs w:val="24"/>
        </w:rPr>
        <w:t>a</w:t>
      </w:r>
      <w:r w:rsidR="00907A3E" w:rsidRPr="00907A3E">
        <w:rPr>
          <w:rFonts w:ascii="Times New Roman" w:hAnsi="Times New Roman" w:cs="Times New Roman"/>
          <w:sz w:val="24"/>
          <w:szCs w:val="24"/>
        </w:rPr>
        <w:t xml:space="preserve"> proibição de verbas públicas em eventos e serviços que promovam a sexualização de crianças no âmbito do </w:t>
      </w:r>
      <w:r w:rsidR="00907A3E">
        <w:rPr>
          <w:rFonts w:ascii="Times New Roman" w:hAnsi="Times New Roman" w:cs="Times New Roman"/>
          <w:sz w:val="24"/>
          <w:szCs w:val="24"/>
        </w:rPr>
        <w:t>M</w:t>
      </w:r>
      <w:r w:rsidR="00907A3E" w:rsidRPr="00907A3E">
        <w:rPr>
          <w:rFonts w:ascii="Times New Roman" w:hAnsi="Times New Roman" w:cs="Times New Roman"/>
          <w:sz w:val="24"/>
          <w:szCs w:val="24"/>
        </w:rPr>
        <w:t>unicípio de Itapevi.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7C27FC" w:rsidRPr="007C27FC">
        <w:rPr>
          <w:rFonts w:ascii="Times New Roman" w:hAnsi="Times New Roman" w:cs="Times New Roman"/>
          <w:sz w:val="24"/>
          <w:szCs w:val="24"/>
        </w:rPr>
        <w:t>.</w:t>
      </w:r>
    </w:p>
    <w:p w14:paraId="2F4B8CE8" w14:textId="77777777" w:rsidR="00907A3E" w:rsidRDefault="00907A3E" w:rsidP="00D725F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714BC9" w14:textId="0CF1B222" w:rsidR="00D725FD" w:rsidRPr="00143E30" w:rsidRDefault="00D725FD" w:rsidP="00D725F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907A3E">
        <w:rPr>
          <w:rFonts w:ascii="Times New Roman" w:hAnsi="Times New Roman" w:cs="Times New Roman"/>
          <w:b/>
          <w:sz w:val="24"/>
          <w:szCs w:val="24"/>
        </w:rPr>
        <w:t>AFONSO DA SILVA</w:t>
      </w:r>
      <w:r w:rsidR="008554E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907A3E">
        <w:rPr>
          <w:rFonts w:ascii="Times New Roman" w:hAnsi="Times New Roman" w:cs="Times New Roman"/>
          <w:b/>
          <w:sz w:val="24"/>
          <w:szCs w:val="24"/>
        </w:rPr>
        <w:t>REPUBLICANO</w:t>
      </w:r>
      <w:r w:rsidR="008554E8">
        <w:rPr>
          <w:rFonts w:ascii="Times New Roman" w:hAnsi="Times New Roman" w:cs="Times New Roman"/>
          <w:b/>
          <w:sz w:val="24"/>
          <w:szCs w:val="24"/>
        </w:rPr>
        <w:t>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AF992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907A3E">
        <w:rPr>
          <w:rFonts w:ascii="Times New Roman" w:hAnsi="Times New Roman" w:cs="Times New Roman"/>
          <w:sz w:val="24"/>
          <w:szCs w:val="24"/>
        </w:rPr>
        <w:t xml:space="preserve"> Fica expressamente proibida a utilização de recursos oriundos do orçamento público para a realização, promoção ou apoio financeiro de eventos e serviços que promovam a sexualização de crianças e adolescentes no âmbito do Município de Itapevi.</w:t>
      </w:r>
    </w:p>
    <w:p w14:paraId="1C71C808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53957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907A3E">
        <w:rPr>
          <w:rFonts w:ascii="Times New Roman" w:hAnsi="Times New Roman" w:cs="Times New Roman"/>
          <w:sz w:val="24"/>
          <w:szCs w:val="24"/>
        </w:rPr>
        <w:t xml:space="preserve"> Para os efeitos desta Lei, entende-se por: </w:t>
      </w:r>
    </w:p>
    <w:p w14:paraId="412DD9F9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sz w:val="24"/>
          <w:szCs w:val="24"/>
        </w:rPr>
        <w:t>I – Criança: toda pessoa com idade inferior a 12 (doze) anos;</w:t>
      </w:r>
    </w:p>
    <w:p w14:paraId="4594E493" w14:textId="03D2986A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sz w:val="24"/>
          <w:szCs w:val="24"/>
        </w:rPr>
        <w:t xml:space="preserve">II – Adolescente: toda pessoa com idade igual ou superior a 12 (doze) anos e inferior a 18 (dezoito) anos; </w:t>
      </w:r>
    </w:p>
    <w:p w14:paraId="4C96F1E3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sz w:val="24"/>
          <w:szCs w:val="24"/>
        </w:rPr>
        <w:t>III – Sexualização: a exposição ou incentivo à adoção de comportamentos, vestuário ou atitudes que promovam a exploração, mercantilização ou a banalização de crianças e adolescentes;</w:t>
      </w:r>
    </w:p>
    <w:p w14:paraId="5E4FB153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sz w:val="24"/>
          <w:szCs w:val="24"/>
        </w:rPr>
        <w:t>IV – Eventos e serviços: quaisquer atividades, programas, campanhas ou iniciativas, de natureza pública ou privada, que por sua concepção, organização ou execução possam incentivar ou reproduzir elementos de sexualização de crianças e adolescentes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4FAB82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4D0F2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907A3E">
        <w:rPr>
          <w:rFonts w:ascii="Times New Roman" w:hAnsi="Times New Roman" w:cs="Times New Roman"/>
          <w:sz w:val="24"/>
          <w:szCs w:val="24"/>
        </w:rPr>
        <w:t xml:space="preserve"> O descumprimento do disposto nesta Lei sujeitará os responsáveis às seguintes penalidades: </w:t>
      </w:r>
    </w:p>
    <w:p w14:paraId="31AEF615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sz w:val="24"/>
          <w:szCs w:val="24"/>
        </w:rPr>
        <w:t xml:space="preserve">I – Advertência formal; </w:t>
      </w:r>
    </w:p>
    <w:p w14:paraId="46A07879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sz w:val="24"/>
          <w:szCs w:val="24"/>
        </w:rPr>
        <w:t>II – Suspensão ou cancelamento do repasse dos recursos públicos destinados aos eventos ou serviços envolvidos;</w:t>
      </w:r>
    </w:p>
    <w:p w14:paraId="60B215F7" w14:textId="77777777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B63008" w14:textId="0B6541F8" w:rsidR="00593EEC" w:rsidRPr="00593EEC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4º</w:t>
      </w:r>
      <w:r w:rsidRPr="00907A3E">
        <w:rPr>
          <w:rFonts w:ascii="Times New Roman" w:hAnsi="Times New Roman" w:cs="Times New Roman"/>
          <w:sz w:val="24"/>
          <w:szCs w:val="24"/>
        </w:rPr>
        <w:t xml:space="preserve"> Esta Lei entra em vigor na data de sua publicaçã</w:t>
      </w:r>
      <w:r>
        <w:rPr>
          <w:rFonts w:ascii="Times New Roman" w:hAnsi="Times New Roman" w:cs="Times New Roman"/>
          <w:sz w:val="24"/>
          <w:szCs w:val="24"/>
        </w:rPr>
        <w:t>o.</w:t>
      </w:r>
    </w:p>
    <w:p w14:paraId="313C6FFC" w14:textId="77777777" w:rsidR="00143E30" w:rsidRPr="00143E30" w:rsidRDefault="00143E30" w:rsidP="00143E3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0BF87A1E" w14:textId="75627DA2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>02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5671959B" w14:textId="3B00DA3C" w:rsidR="00626C92" w:rsidRDefault="00626C92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0A542354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907A3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907A3E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907A3E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907A3E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48C5"/>
    <w:rsid w:val="004B08DE"/>
    <w:rsid w:val="004B11B6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7931"/>
    <w:rsid w:val="00907A3E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2757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Rita de Cassia Fabrício</cp:lastModifiedBy>
  <cp:revision>2</cp:revision>
  <cp:lastPrinted>2023-04-25T17:59:00Z</cp:lastPrinted>
  <dcterms:created xsi:type="dcterms:W3CDTF">2025-09-02T12:25:00Z</dcterms:created>
  <dcterms:modified xsi:type="dcterms:W3CDTF">2025-09-02T12:25:00Z</dcterms:modified>
</cp:coreProperties>
</file>