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027/2025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prioridade dos pais atípicos que devidamente comprovado mesmo que na ausência de seus filhos terão o acesso preferencial garantido com a prioridade no atendimento e no acesso aos serviços públicos e privados, em especial nas áreas de saúde, educação e assistência social no Município de Itapevi e da outra providência.”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prioridade dos pais atípicos que devidamente comprovado mesmo que na ausência de seus filhos terão o acesso preferencial garantido com a prioridade no atendimento e no acesso aos serviços públicos e privados, em especial nas áreas de saúde, educação e assistência social no Município de Itapevi e dá outra providência.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agosto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027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-1080108</wp:posOffset>
          </wp:positionH>
          <wp:positionV relativeFrom="paragraph">
            <wp:posOffset>-1518256</wp:posOffset>
          </wp:positionV>
          <wp:extent cx="7545070" cy="10193760"/>
          <wp:effectExtent b="0" l="0" r="0" t="0"/>
          <wp:wrapNone/>
          <wp:docPr id="14097541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a01e8BGlTl7VIfySg5tr/bJ5+A==">CgMxLjAyCGguZ2pkZ3hzOAByITFaNnZYUHhrb2tNSkRxNUF1ZG1pdUN0d3BRVjlUZkNLag==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