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010/2025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uso do cordão de fita com desenhos de girassóis para a identificação de pessoas com deficiências ocultas.”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uso do cordão de fita com desenhos de girassóis para a identificação de pessoas com deficiências ocultas.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Relatora                                   Membro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010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yZ+3d6plXkt6PFiZNX3RJQlKg==">CgMxLjAyCWguMWZvYjl0ZTIJaC4yZXQ5MnAwMgloLjMwajB6bGw4AHIhMXY2V2pHeFlNbWdndGQ2MDFvbkkwUXp3SlduOGN6WmFL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