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23988C5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F95D99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61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F95D99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57D8590A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045/2025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35E2C2D8" w14:textId="77777777" w:rsidR="009E2F63" w:rsidRPr="00490A21" w:rsidRDefault="009E2F63" w:rsidP="00490A21">
      <w:pPr>
        <w:tabs>
          <w:tab w:val="left" w:pos="540"/>
          <w:tab w:val="left" w:pos="1620"/>
          <w:tab w:val="left" w:pos="1980"/>
        </w:tabs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  <w:u w:val="single"/>
        </w:rPr>
      </w:pPr>
    </w:p>
    <w:p w14:paraId="66E46BEC" w14:textId="77777777" w:rsidR="00F95D99" w:rsidRDefault="00F95D99" w:rsidP="00E91139">
      <w:pPr>
        <w:pStyle w:val="Corpodetexto2"/>
        <w:tabs>
          <w:tab w:val="left" w:pos="2835"/>
        </w:tabs>
        <w:spacing w:after="0" w:line="360" w:lineRule="auto"/>
        <w:ind w:left="2835"/>
        <w:jc w:val="both"/>
        <w:rPr>
          <w:rFonts w:ascii="Times" w:hAnsi="Times" w:cs="Times"/>
          <w:sz w:val="24"/>
          <w:szCs w:val="24"/>
        </w:rPr>
      </w:pPr>
    </w:p>
    <w:p w14:paraId="27035368" w14:textId="426990CA" w:rsidR="00442511" w:rsidRDefault="00E91139" w:rsidP="00E91139">
      <w:pPr>
        <w:pStyle w:val="Corpodetexto2"/>
        <w:tabs>
          <w:tab w:val="left" w:pos="2835"/>
        </w:tabs>
        <w:spacing w:after="0" w:line="360" w:lineRule="auto"/>
        <w:ind w:left="2835"/>
        <w:jc w:val="both"/>
        <w:rPr>
          <w:rFonts w:ascii="Times" w:hAnsi="Times" w:cs="Times"/>
          <w:sz w:val="24"/>
          <w:szCs w:val="24"/>
        </w:rPr>
      </w:pPr>
      <w:r>
        <w:rPr>
          <w:rFonts w:ascii="Times" w:hAnsi="Times" w:cs="Times"/>
          <w:sz w:val="24"/>
          <w:szCs w:val="24"/>
        </w:rPr>
        <w:t>“</w:t>
      </w:r>
      <w:r w:rsidR="004C4A15" w:rsidRPr="004C4A15">
        <w:rPr>
          <w:rFonts w:ascii="Times" w:hAnsi="Times" w:cs="Times"/>
          <w:sz w:val="24"/>
          <w:szCs w:val="24"/>
        </w:rPr>
        <w:t>Proíbe a contratação de shows, artistas e eventos</w:t>
      </w:r>
      <w:r>
        <w:rPr>
          <w:rFonts w:ascii="Times" w:hAnsi="Times" w:cs="Times"/>
          <w:sz w:val="24"/>
          <w:szCs w:val="24"/>
        </w:rPr>
        <w:t xml:space="preserve"> </w:t>
      </w:r>
      <w:r w:rsidR="004C4A15" w:rsidRPr="004C4A15">
        <w:rPr>
          <w:rFonts w:ascii="Times" w:hAnsi="Times" w:cs="Times"/>
          <w:sz w:val="24"/>
          <w:szCs w:val="24"/>
        </w:rPr>
        <w:t>abertos ao público infantojuvenil que envolvam, no</w:t>
      </w:r>
      <w:r>
        <w:rPr>
          <w:rFonts w:ascii="Times" w:hAnsi="Times" w:cs="Times"/>
          <w:sz w:val="24"/>
          <w:szCs w:val="24"/>
        </w:rPr>
        <w:t xml:space="preserve"> </w:t>
      </w:r>
      <w:r w:rsidR="004C4A15" w:rsidRPr="004C4A15">
        <w:rPr>
          <w:rFonts w:ascii="Times" w:hAnsi="Times" w:cs="Times"/>
          <w:sz w:val="24"/>
          <w:szCs w:val="24"/>
        </w:rPr>
        <w:t>decorrer da apresentação, expressão de apologia</w:t>
      </w:r>
      <w:r>
        <w:rPr>
          <w:rFonts w:ascii="Times" w:hAnsi="Times" w:cs="Times"/>
          <w:sz w:val="24"/>
          <w:szCs w:val="24"/>
        </w:rPr>
        <w:t xml:space="preserve"> </w:t>
      </w:r>
      <w:r w:rsidR="004C4A15" w:rsidRPr="004C4A15">
        <w:rPr>
          <w:rFonts w:ascii="Times" w:hAnsi="Times" w:cs="Times"/>
          <w:sz w:val="24"/>
          <w:szCs w:val="24"/>
        </w:rPr>
        <w:t>ao crime organizado ou ao uso d</w:t>
      </w:r>
      <w:r>
        <w:rPr>
          <w:rFonts w:ascii="Times" w:hAnsi="Times" w:cs="Times"/>
          <w:sz w:val="24"/>
          <w:szCs w:val="24"/>
        </w:rPr>
        <w:t>e</w:t>
      </w:r>
      <w:r w:rsidR="004C4A15" w:rsidRPr="004C4A15">
        <w:rPr>
          <w:rFonts w:ascii="Times" w:hAnsi="Times" w:cs="Times"/>
          <w:sz w:val="24"/>
          <w:szCs w:val="24"/>
        </w:rPr>
        <w:t xml:space="preserve"> drogas e </w:t>
      </w:r>
      <w:r w:rsidR="00F95D99" w:rsidRPr="004C4A15">
        <w:rPr>
          <w:rFonts w:ascii="Times" w:hAnsi="Times" w:cs="Times"/>
          <w:sz w:val="24"/>
          <w:szCs w:val="24"/>
        </w:rPr>
        <w:t>dá</w:t>
      </w:r>
      <w:r w:rsidR="004C4A15" w:rsidRPr="004C4A15">
        <w:rPr>
          <w:rFonts w:ascii="Times" w:hAnsi="Times" w:cs="Times"/>
          <w:sz w:val="24"/>
          <w:szCs w:val="24"/>
        </w:rPr>
        <w:t xml:space="preserve"> outras</w:t>
      </w:r>
      <w:r>
        <w:rPr>
          <w:rFonts w:ascii="Times" w:hAnsi="Times" w:cs="Times"/>
          <w:sz w:val="24"/>
          <w:szCs w:val="24"/>
        </w:rPr>
        <w:t xml:space="preserve"> </w:t>
      </w:r>
      <w:r w:rsidR="004C4A15" w:rsidRPr="004C4A15">
        <w:rPr>
          <w:rFonts w:ascii="Times" w:hAnsi="Times" w:cs="Times"/>
          <w:sz w:val="24"/>
          <w:szCs w:val="24"/>
        </w:rPr>
        <w:t>providências</w:t>
      </w:r>
      <w:r>
        <w:rPr>
          <w:rFonts w:ascii="Times" w:hAnsi="Times" w:cs="Times"/>
          <w:sz w:val="24"/>
          <w:szCs w:val="24"/>
        </w:rPr>
        <w:t>”</w:t>
      </w:r>
      <w:r w:rsidR="004C4A15" w:rsidRPr="004C4A15">
        <w:rPr>
          <w:rFonts w:ascii="Times" w:hAnsi="Times" w:cs="Times"/>
          <w:sz w:val="24"/>
          <w:szCs w:val="24"/>
        </w:rPr>
        <w:t>.</w:t>
      </w:r>
    </w:p>
    <w:p w14:paraId="2243B70A" w14:textId="77777777" w:rsidR="004C4A15" w:rsidRPr="00490A21" w:rsidRDefault="004C4A15" w:rsidP="004C4A15">
      <w:pPr>
        <w:pStyle w:val="Corpodetexto2"/>
        <w:tabs>
          <w:tab w:val="left" w:pos="2835"/>
        </w:tabs>
        <w:spacing w:after="0" w:line="360" w:lineRule="auto"/>
        <w:ind w:left="2835"/>
        <w:jc w:val="both"/>
        <w:rPr>
          <w:rFonts w:ascii="Times" w:hAnsi="Times" w:cs="Times"/>
          <w:sz w:val="24"/>
          <w:szCs w:val="24"/>
        </w:rPr>
      </w:pPr>
    </w:p>
    <w:p w14:paraId="45A390C7" w14:textId="0E57ACFE" w:rsidR="00442511" w:rsidRDefault="00F05D99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     </w:t>
      </w:r>
      <w:r w:rsidR="00442511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4C4A15">
        <w:rPr>
          <w:rFonts w:ascii="Times" w:hAnsi="Times" w:cs="Times New Roman"/>
          <w:b/>
          <w:sz w:val="24"/>
          <w:szCs w:val="24"/>
        </w:rPr>
        <w:t>THIAGO HENRIQUE CAMPAGNARO MOITINHO – MDB.</w:t>
      </w:r>
    </w:p>
    <w:p w14:paraId="37DF06E8" w14:textId="77777777" w:rsidR="00F95D99" w:rsidRDefault="00F95D99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B8C9C40" w14:textId="696BFBAB" w:rsidR="00F95D99" w:rsidRDefault="00F95D99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COAUTOR: MATEUS ANDRADE DA SILVA SANTOS - PL</w:t>
      </w:r>
    </w:p>
    <w:p w14:paraId="17D7F4E5" w14:textId="77777777" w:rsidR="009E2F63" w:rsidRPr="00490A21" w:rsidRDefault="000D0129" w:rsidP="00E91139">
      <w:pPr>
        <w:spacing w:after="0" w:line="360" w:lineRule="auto"/>
        <w:jc w:val="both"/>
        <w:rPr>
          <w:rFonts w:ascii="Times" w:hAnsi="Times" w:cs="Times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     </w:t>
      </w:r>
    </w:p>
    <w:p w14:paraId="52DAA0B9" w14:textId="77777777" w:rsidR="00D3773C" w:rsidRDefault="00D3773C" w:rsidP="00D3773C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  <w:r w:rsidRPr="00490A21">
        <w:rPr>
          <w:rFonts w:ascii="Times" w:hAnsi="Times" w:cs="Times"/>
          <w:sz w:val="24"/>
          <w:szCs w:val="24"/>
        </w:rPr>
        <w:t>A Câmara Municipal de Itapevi, no uso de suas atribuições legais, Aprova:</w:t>
      </w:r>
    </w:p>
    <w:p w14:paraId="2854C781" w14:textId="77777777" w:rsidR="00D3773C" w:rsidRPr="00490A21" w:rsidRDefault="00D3773C" w:rsidP="00D3773C">
      <w:pPr>
        <w:autoSpaceDE w:val="0"/>
        <w:autoSpaceDN w:val="0"/>
        <w:adjustRightInd w:val="0"/>
        <w:spacing w:after="0" w:line="360" w:lineRule="auto"/>
        <w:jc w:val="both"/>
        <w:rPr>
          <w:rFonts w:ascii="Times" w:hAnsi="Times" w:cs="Times"/>
          <w:sz w:val="24"/>
          <w:szCs w:val="24"/>
        </w:rPr>
      </w:pPr>
    </w:p>
    <w:p w14:paraId="1C0AA19A" w14:textId="2B37AFA0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 xml:space="preserve">– E direito de toda Criança e Adolescente se desenvolver com dignidade, livre da influência do uso de drogas e do crime organizado, com condições adequadas para seu pleno desenvolvimento físico, emocional e educacional, com proteção de qualquer forma de exploração, violência ou abuso, e com pleno acesso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à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oportunidades que favoreçam seu crescimento saudável e seu bem-estar integral.</w:t>
      </w:r>
    </w:p>
    <w:p w14:paraId="11D62BC7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331F107" w14:textId="09DB8E66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– Toda Criança e Adolescente deve ter acesso à cultura, das mais variadas formas, sempre pela luz do princípio do melhor interesse do menor, de modo que não seja ofertada pelo</w:t>
      </w:r>
    </w:p>
    <w:p w14:paraId="6DF86A63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poder público municipal produções que incentivem condutas criminosas como uso de drogas e</w:t>
      </w:r>
    </w:p>
    <w:p w14:paraId="6E1657CA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apologia ao crime organizado.</w:t>
      </w:r>
    </w:p>
    <w:p w14:paraId="639B9530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C323400" w14:textId="64737561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– É dever do município e da sociedade em geral garantir com absoluta prioridade os direitos fundamentais da Criança e Adolescente, protegendo-os da influência do uso de drogas</w:t>
      </w:r>
    </w:p>
    <w:p w14:paraId="6D01AF13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 do crime organizado.</w:t>
      </w:r>
    </w:p>
    <w:p w14:paraId="2AAB74A0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5055A4B" w14:textId="5841E2DD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– O município deve adotar medidas eficazes para a prevenção da violência e da exploração de Crianças e Adolescentes, além de fomentar iniciativas que afastem o menor de idade de atividades como uso de drogas e apologia ao crime organizado, que o deixe vulnerável à criminalidade.</w:t>
      </w:r>
    </w:p>
    <w:p w14:paraId="69B9C270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18E06FF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F8C2E04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0576E35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965D692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– Fica proibida à Administração Pública Municipal, direta ou indireta, a contratar shows,</w:t>
      </w:r>
    </w:p>
    <w:p w14:paraId="02E58B77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artistas e eventos abertos ao público infantojuvenil que envolvam, no decorrer da apresentação,</w:t>
      </w:r>
    </w:p>
    <w:p w14:paraId="3B240157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expressão de apologia ao crime organizado ou ao uso de drogas.</w:t>
      </w:r>
    </w:p>
    <w:p w14:paraId="75CA5EDE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C04C668" w14:textId="19C11AF6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Parágrafo Único – </w:t>
      </w:r>
      <w:r>
        <w:rPr>
          <w:rFonts w:ascii="TimesNewRomanPSMT" w:hAnsi="TimesNewRomanPSMT" w:cs="TimesNewRomanPSMT"/>
          <w:sz w:val="24"/>
          <w:szCs w:val="24"/>
        </w:rPr>
        <w:t>Os pais são responsáveis solidários aos organizadores dos shows, eventos artísticos ou outros eventos de qualquer natureza, quanto à presença de menores de idade em apresentações que se enquadram no caput, devendo eles observarem a classificação indicativa, caso essa não seja aberta ao público infantojuvenil.</w:t>
      </w:r>
    </w:p>
    <w:p w14:paraId="5EC85A15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A91BAC3" w14:textId="7190285E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 xml:space="preserve">– Nas contratações de shows, artistas ou eventos de qualquer natureza feitas pela Administração Pública Municipal, que possam ser acessadas pelo público infantojuvenil, deverse- </w:t>
      </w:r>
      <w:r w:rsidR="00F95D99">
        <w:rPr>
          <w:rFonts w:ascii="TimesNewRomanPSMT" w:hAnsi="TimesNewRomanPSMT" w:cs="TimesNewRomanPSMT"/>
          <w:sz w:val="24"/>
          <w:szCs w:val="24"/>
        </w:rPr>
        <w:t>a</w:t>
      </w:r>
      <w:r>
        <w:rPr>
          <w:rFonts w:ascii="TimesNewRomanPSMT" w:hAnsi="TimesNewRomanPSMT" w:cs="TimesNewRomanPSMT"/>
          <w:sz w:val="24"/>
          <w:szCs w:val="24"/>
        </w:rPr>
        <w:t xml:space="preserve"> ter uma cláusula de não expressão de apologia ao crime e ao uso de drogas, em que o contratado deverá se comprometer a não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quebra-la</w:t>
      </w:r>
      <w:proofErr w:type="gramEnd"/>
      <w:r>
        <w:rPr>
          <w:rFonts w:ascii="TimesNewRomanPSMT" w:hAnsi="TimesNewRomanPSMT" w:cs="TimesNewRomanPSMT"/>
          <w:sz w:val="24"/>
          <w:szCs w:val="24"/>
        </w:rPr>
        <w:t>.</w:t>
      </w:r>
    </w:p>
    <w:p w14:paraId="563A7859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F369428" w14:textId="3BCA4A2D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I. Em caso de descumprimento da não expressão de apologia ao crime ou ao uso de drogas, o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contratado sofrerá a imediata rescisão do contrato, sanções contratuais e multa no valor de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100% do valor do contrato, que será destinada ao Ensino Fundamental da Rede Municipal de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Ensino de Itapevi.</w:t>
      </w:r>
    </w:p>
    <w:p w14:paraId="40842BA2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0F46B55D" w14:textId="3CF2ADE5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II. O descumprimento da cláusula de não expressão de apologia ao crime e ao uso de drogas,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conforme estabelecido no caput, poderá ser denunciado por qualquer pessoa, entidade ou órgão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de Administração Pública para a Prefeitura de Itapevi, por meio da Ouvidoria do Município.</w:t>
      </w:r>
    </w:p>
    <w:p w14:paraId="4D3EA013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6A86FA7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III. O auto de infração e imposição de multa descrito no I, poderá ser lavrado pela Prefeitura de</w:t>
      </w:r>
    </w:p>
    <w:p w14:paraId="26D01C5B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Itapevi, pelos seus órgãos competentes, inclusive a Guarda Civil Metropolitana ou, ainda, pela</w:t>
      </w:r>
    </w:p>
    <w:p w14:paraId="18DC9BDD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Polícia Militar devidamente conveniada com a Prefeitura de Itapevi.</w:t>
      </w:r>
    </w:p>
    <w:p w14:paraId="04896C3D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184FE7C" w14:textId="0F743F82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7º </w:t>
      </w:r>
      <w:r>
        <w:rPr>
          <w:rFonts w:ascii="TimesNewRomanPSMT" w:hAnsi="TimesNewRomanPSMT" w:cs="TimesNewRomanPSMT"/>
          <w:sz w:val="24"/>
          <w:szCs w:val="24"/>
        </w:rPr>
        <w:t>– É vedado ao Município de Itapevi apoiar, patrocinar ou divulgar show, artista ou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evento de qualquer natureza que envolva expressão de apologia ao crime organizado ou ao uso</w:t>
      </w:r>
    </w:p>
    <w:p w14:paraId="7623B4CF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de drogas.</w:t>
      </w:r>
    </w:p>
    <w:p w14:paraId="45F9C468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A7FC049" w14:textId="1D77F10B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Parágrafo único: </w:t>
      </w:r>
      <w:r>
        <w:rPr>
          <w:rFonts w:ascii="TimesNewRomanPSMT" w:hAnsi="TimesNewRomanPSMT" w:cs="TimesNewRomanPSMT"/>
          <w:sz w:val="24"/>
          <w:szCs w:val="24"/>
        </w:rPr>
        <w:t>A denúncia de violação da vedação descrita no caput poderá ser feita por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 xml:space="preserve">qualquer pessoa, entidade ou órgão da Administração Pública para a Prefeitura de </w:t>
      </w:r>
      <w:r w:rsidR="00F95D99">
        <w:rPr>
          <w:rFonts w:ascii="TimesNewRomanPSMT" w:hAnsi="TimesNewRomanPSMT" w:cs="TimesNewRomanPSMT"/>
          <w:sz w:val="24"/>
          <w:szCs w:val="24"/>
        </w:rPr>
        <w:t>Itapevi,</w:t>
      </w:r>
      <w:r>
        <w:rPr>
          <w:rFonts w:ascii="TimesNewRomanPSMT" w:hAnsi="TimesNewRomanPSMT" w:cs="TimesNewRomanPSMT"/>
          <w:sz w:val="24"/>
          <w:szCs w:val="24"/>
        </w:rPr>
        <w:t xml:space="preserve"> por</w:t>
      </w:r>
    </w:p>
    <w:p w14:paraId="2EC7E38C" w14:textId="0DC1E478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meio da Ouvidoria do Município, e o contratado, apoiado, divulgado ou patrocinado fica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sujeito à mesma sanção do I do art. 6° desta lei, no que couber.</w:t>
      </w:r>
    </w:p>
    <w:p w14:paraId="41B605EE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1C339A1" w14:textId="424ECB8F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8º - </w:t>
      </w:r>
      <w:r>
        <w:rPr>
          <w:rFonts w:ascii="TimesNewRomanPSMT" w:hAnsi="TimesNewRomanPSMT" w:cs="TimesNewRomanPSMT"/>
          <w:sz w:val="24"/>
          <w:szCs w:val="24"/>
        </w:rPr>
        <w:t>O Poder Executivo regulamentará esta Lei, no que couber, revogadas as disposições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em contrário.</w:t>
      </w:r>
    </w:p>
    <w:p w14:paraId="65A028FC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DC1E98C" w14:textId="11C7BAD3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9º - </w:t>
      </w:r>
      <w:r>
        <w:rPr>
          <w:rFonts w:ascii="TimesNewRomanPSMT" w:hAnsi="TimesNewRomanPSMT" w:cs="TimesNewRomanPSMT"/>
          <w:sz w:val="24"/>
          <w:szCs w:val="24"/>
        </w:rPr>
        <w:t>As despesas com a execução desta lei correrão à conta das dotações orçamentárias</w:t>
      </w:r>
      <w:r w:rsidR="002B07C5">
        <w:rPr>
          <w:rFonts w:ascii="TimesNewRomanPSMT" w:hAnsi="TimesNewRomanPSMT" w:cs="TimesNewRomanPSMT"/>
          <w:sz w:val="24"/>
          <w:szCs w:val="24"/>
        </w:rPr>
        <w:t xml:space="preserve"> </w:t>
      </w:r>
      <w:r>
        <w:rPr>
          <w:rFonts w:ascii="TimesNewRomanPSMT" w:hAnsi="TimesNewRomanPSMT" w:cs="TimesNewRomanPSMT"/>
          <w:sz w:val="24"/>
          <w:szCs w:val="24"/>
        </w:rPr>
        <w:t>próprias, podendo ser suplementadas, se necessário.</w:t>
      </w:r>
    </w:p>
    <w:p w14:paraId="43665BA2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A020137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B3B8F2E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D452409" w14:textId="77777777" w:rsidR="00F95D99" w:rsidRDefault="00F95D99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3E56CAA" w14:textId="77777777" w:rsidR="00575CD6" w:rsidRDefault="00575CD6" w:rsidP="00575CD6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4560B93" w14:textId="77777777" w:rsidR="00F95D99" w:rsidRDefault="00F95D99" w:rsidP="00575CD6">
      <w:pPr>
        <w:spacing w:after="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19438B8" w14:textId="77777777" w:rsidR="00F95D99" w:rsidRDefault="00F95D99" w:rsidP="00575CD6">
      <w:pPr>
        <w:spacing w:after="0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1AECDD74" w14:textId="4406BD2D" w:rsidR="00444CB6" w:rsidRDefault="00575CD6" w:rsidP="00575CD6">
      <w:pPr>
        <w:spacing w:after="0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10º - </w:t>
      </w:r>
      <w:r>
        <w:rPr>
          <w:rFonts w:ascii="TimesNewRomanPSMT" w:hAnsi="TimesNewRomanPSMT" w:cs="TimesNewRomanPSMT"/>
          <w:sz w:val="24"/>
          <w:szCs w:val="24"/>
        </w:rPr>
        <w:t>Esta Lei entra em vigor na data da sua publicação.</w:t>
      </w:r>
    </w:p>
    <w:p w14:paraId="0EEBD37A" w14:textId="77777777" w:rsidR="00575CD6" w:rsidRDefault="00575CD6" w:rsidP="00575CD6">
      <w:pPr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500B21D9" w14:textId="77777777" w:rsidR="00575CD6" w:rsidRDefault="00575CD6" w:rsidP="00575CD6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4DDD809A" w14:textId="3E50CEB9" w:rsidR="00F95D99" w:rsidRPr="00F95D99" w:rsidRDefault="00BC1717" w:rsidP="00F95D99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>05 de agosto de 2025.</w:t>
      </w:r>
    </w:p>
    <w:p w14:paraId="459B823D" w14:textId="77777777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79E04662" w14:textId="69D853FC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F95D99">
        <w:rPr>
          <w:rFonts w:ascii="Times" w:hAnsi="Times" w:cs="Times"/>
          <w:b/>
          <w:bCs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49E743A" wp14:editId="78582D8C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086794988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910D8" w14:textId="77777777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0D07F009" w14:textId="77777777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04903A47" w14:textId="77777777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C186154" w14:textId="77777777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F95D99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F95D99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3E5A9B72" w14:textId="77777777" w:rsidR="00F95D99" w:rsidRPr="00F95D99" w:rsidRDefault="00F95D99" w:rsidP="00F95D99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F95D99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F95D99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F95D9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F95D99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F95D99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F95D99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1840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807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5D9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727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2023-04-25T17:59:00Z</cp:lastPrinted>
  <dcterms:created xsi:type="dcterms:W3CDTF">2024-02-20T15:53:00Z</dcterms:created>
  <dcterms:modified xsi:type="dcterms:W3CDTF">2025-08-05T18:00:00Z</dcterms:modified>
</cp:coreProperties>
</file>