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6A56A7">
        <w:rPr>
          <w:b/>
        </w:rPr>
        <w:t>091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2E63EB" w:rsidRPr="002E63EB" w:rsidRDefault="00BB78DD" w:rsidP="006A56A7">
      <w:pPr>
        <w:jc w:val="both"/>
        <w:rPr>
          <w:b/>
        </w:rPr>
      </w:pPr>
      <w:r w:rsidRPr="00B206A3">
        <w:t>Trata-se de Projeto de Lei</w:t>
      </w:r>
      <w:r w:rsidR="006A56A7">
        <w:t xml:space="preserve"> n. 076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–</w:t>
      </w:r>
      <w:r w:rsidR="006A56A7">
        <w:rPr>
          <w:b/>
        </w:rPr>
        <w:t xml:space="preserve"> </w:t>
      </w:r>
      <w:r w:rsidR="006A56A7" w:rsidRPr="006A56A7">
        <w:rPr>
          <w:b/>
        </w:rPr>
        <w:t>Estabelece</w:t>
      </w:r>
      <w:r w:rsidR="006A56A7" w:rsidRPr="006A56A7">
        <w:rPr>
          <w:b/>
        </w:rPr>
        <w:t xml:space="preserve"> a política de incentivo à prática da ginastica aeróbica no Município de</w:t>
      </w:r>
      <w:r w:rsidR="006A56A7">
        <w:rPr>
          <w:b/>
        </w:rPr>
        <w:t xml:space="preserve"> </w:t>
      </w:r>
      <w:r w:rsidR="006A56A7" w:rsidRPr="006A56A7">
        <w:rPr>
          <w:b/>
        </w:rPr>
        <w:t>Itapevi, e dá outras providências”.</w:t>
      </w:r>
    </w:p>
    <w:p w:rsidR="004C5AC7" w:rsidRPr="002C1672" w:rsidRDefault="004C5AC7" w:rsidP="004C5AC7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A64297">
        <w:t>centivo à prática da ginástica aérobica</w:t>
      </w:r>
      <w:bookmarkStart w:id="0" w:name="_GoBack"/>
      <w:bookmarkEnd w:id="0"/>
      <w:r w:rsidR="002E63EB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6A56A7">
      <w:rPr>
        <w:rFonts w:asciiTheme="majorHAnsi" w:eastAsiaTheme="majorEastAsia" w:hAnsiTheme="majorHAnsi" w:cstheme="majorBidi"/>
      </w:rPr>
      <w:t xml:space="preserve"> 076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64297" w:rsidRPr="00A6429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A7AB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2022-04-18T19:27:00Z</cp:lastPrinted>
  <dcterms:created xsi:type="dcterms:W3CDTF">2025-05-26T19:17:00Z</dcterms:created>
  <dcterms:modified xsi:type="dcterms:W3CDTF">2025-05-26T19:19:00Z</dcterms:modified>
</cp:coreProperties>
</file>