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5E5A5" w14:textId="4C9DF6AD" w:rsidR="00A877FE" w:rsidRPr="009C5469" w:rsidRDefault="00A877FE" w:rsidP="00A877F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9C54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9E47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53</w:t>
      </w:r>
      <w:r w:rsidRPr="009C54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2BA7BECA" w14:textId="77777777" w:rsidR="00A877FE" w:rsidRPr="009C5469" w:rsidRDefault="00A877FE" w:rsidP="00A877F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D4F08AC" w14:textId="77777777" w:rsidR="00A877FE" w:rsidRPr="009C5469" w:rsidRDefault="00A877FE" w:rsidP="00A877FE">
      <w:pPr>
        <w:pStyle w:val="Ttulo"/>
        <w:tabs>
          <w:tab w:val="left" w:pos="540"/>
          <w:tab w:val="left" w:pos="1620"/>
          <w:tab w:val="left" w:pos="1980"/>
        </w:tabs>
        <w:spacing w:line="276" w:lineRule="auto"/>
        <w:ind w:left="0" w:firstLine="2835"/>
        <w:jc w:val="both"/>
        <w:rPr>
          <w:rFonts w:ascii="Times New Roman" w:hAnsi="Times New Roman" w:cs="Times New Roman"/>
          <w:sz w:val="23"/>
          <w:szCs w:val="23"/>
        </w:rPr>
      </w:pPr>
    </w:p>
    <w:p w14:paraId="3C0C9EA7" w14:textId="2C7CA4DA" w:rsidR="00A877FE" w:rsidRPr="009C5469" w:rsidRDefault="00A877FE" w:rsidP="00A877FE">
      <w:pPr>
        <w:pStyle w:val="Ttulo"/>
        <w:tabs>
          <w:tab w:val="left" w:pos="540"/>
          <w:tab w:val="left" w:pos="1620"/>
          <w:tab w:val="left" w:pos="1980"/>
        </w:tabs>
        <w:spacing w:line="276" w:lineRule="auto"/>
        <w:ind w:left="0" w:firstLine="2835"/>
        <w:jc w:val="both"/>
        <w:rPr>
          <w:rFonts w:ascii="Times New Roman" w:hAnsi="Times New Roman" w:cs="Times New Roman"/>
          <w:sz w:val="23"/>
          <w:szCs w:val="23"/>
        </w:rPr>
      </w:pPr>
      <w:r w:rsidRPr="009C5469">
        <w:rPr>
          <w:rFonts w:ascii="Times New Roman" w:hAnsi="Times New Roman" w:cs="Times New Roman"/>
          <w:sz w:val="23"/>
          <w:szCs w:val="23"/>
        </w:rPr>
        <w:t>PROJETO DE LEI Nº</w:t>
      </w:r>
      <w:r w:rsidR="009C5469" w:rsidRPr="009C5469">
        <w:rPr>
          <w:rFonts w:ascii="Times New Roman" w:hAnsi="Times New Roman" w:cs="Times New Roman"/>
          <w:sz w:val="23"/>
          <w:szCs w:val="23"/>
        </w:rPr>
        <w:t xml:space="preserve"> </w:t>
      </w:r>
      <w:r w:rsidR="00FB1EB8">
        <w:rPr>
          <w:rFonts w:ascii="Times New Roman" w:hAnsi="Times New Roman" w:cs="Times New Roman"/>
          <w:sz w:val="23"/>
          <w:szCs w:val="23"/>
        </w:rPr>
        <w:t>305/2025</w:t>
      </w:r>
      <w:r w:rsidRPr="009C5469">
        <w:rPr>
          <w:rFonts w:ascii="Times New Roman" w:hAnsi="Times New Roman" w:cs="Times New Roman"/>
          <w:sz w:val="23"/>
          <w:szCs w:val="23"/>
        </w:rPr>
        <w:t xml:space="preserve"> </w:t>
      </w:r>
      <w:r w:rsidRPr="009C5469">
        <w:rPr>
          <w:rFonts w:ascii="Times New Roman" w:hAnsi="Times New Roman" w:cs="Times New Roman"/>
          <w:color w:val="000000" w:themeColor="text1"/>
        </w:rPr>
        <w:t>DO EXECUTIVO</w:t>
      </w:r>
    </w:p>
    <w:p w14:paraId="4B2F4349" w14:textId="77777777" w:rsidR="00A877FE" w:rsidRPr="009C5469" w:rsidRDefault="00A877FE" w:rsidP="00A877FE">
      <w:pPr>
        <w:spacing w:after="0" w:line="276" w:lineRule="auto"/>
        <w:ind w:firstLine="2835"/>
        <w:jc w:val="both"/>
        <w:rPr>
          <w:rFonts w:ascii="Times New Roman" w:eastAsia="Lucida Sans Unicode" w:hAnsi="Times New Roman" w:cs="Times New Roman"/>
          <w:kern w:val="2"/>
          <w:sz w:val="23"/>
          <w:szCs w:val="23"/>
          <w:lang w:eastAsia="pt-BR" w:bidi="hi-IN"/>
        </w:rPr>
      </w:pPr>
    </w:p>
    <w:p w14:paraId="605D3329" w14:textId="3C360553" w:rsidR="00FB1EB8" w:rsidRDefault="00FB1EB8" w:rsidP="00FB1EB8">
      <w:pPr>
        <w:autoSpaceDE w:val="0"/>
        <w:autoSpaceDN w:val="0"/>
        <w:adjustRightInd w:val="0"/>
        <w:spacing w:line="360" w:lineRule="auto"/>
        <w:ind w:left="2835"/>
        <w:jc w:val="both"/>
        <w:rPr>
          <w:rFonts w:ascii="Times New Roman" w:eastAsia="Arial" w:hAnsi="Times New Roman" w:cs="Times New Roman"/>
          <w:b/>
          <w:color w:val="000000"/>
        </w:rPr>
      </w:pPr>
      <w:r w:rsidRPr="00FB1EB8">
        <w:rPr>
          <w:rFonts w:ascii="Times New Roman" w:eastAsia="Arial" w:hAnsi="Times New Roman" w:cs="Times New Roman"/>
          <w:b/>
          <w:color w:val="000000"/>
        </w:rPr>
        <w:t xml:space="preserve">“DISPÕE SOBRE A ALTERAÇÃO DA LEI MUNICIPAL Nº </w:t>
      </w:r>
      <w:hyperlink r:id="rId8" w:history="1">
        <w:r w:rsidRPr="00FB1EB8">
          <w:rPr>
            <w:rStyle w:val="Hyperlink"/>
            <w:rFonts w:ascii="Times New Roman" w:eastAsia="Arial" w:hAnsi="Times New Roman" w:cs="Times New Roman"/>
            <w:b/>
          </w:rPr>
          <w:t>1.373</w:t>
        </w:r>
      </w:hyperlink>
      <w:r>
        <w:rPr>
          <w:rFonts w:ascii="Times New Roman" w:eastAsia="Arial" w:hAnsi="Times New Roman" w:cs="Times New Roman"/>
          <w:b/>
          <w:color w:val="000000"/>
        </w:rPr>
        <w:t xml:space="preserve"> </w:t>
      </w:r>
      <w:r w:rsidRPr="00FB1EB8">
        <w:rPr>
          <w:rFonts w:ascii="Times New Roman" w:eastAsia="Arial" w:hAnsi="Times New Roman" w:cs="Times New Roman"/>
          <w:b/>
          <w:color w:val="000000"/>
        </w:rPr>
        <w:t xml:space="preserve">DE 17 DE OUTUBRO DE 1997, REVOGAÇÃO </w:t>
      </w:r>
      <w:r w:rsidR="009E4743">
        <w:rPr>
          <w:rFonts w:ascii="Times New Roman" w:eastAsia="Arial" w:hAnsi="Times New Roman" w:cs="Times New Roman"/>
          <w:b/>
          <w:color w:val="000000"/>
        </w:rPr>
        <w:t>D</w:t>
      </w:r>
      <w:r w:rsidRPr="00FB1EB8">
        <w:rPr>
          <w:rFonts w:ascii="Times New Roman" w:eastAsia="Arial" w:hAnsi="Times New Roman" w:cs="Times New Roman"/>
          <w:b/>
          <w:color w:val="000000"/>
        </w:rPr>
        <w:t xml:space="preserve">A LEI MUNICIPAL Nº </w:t>
      </w:r>
      <w:hyperlink r:id="rId9" w:history="1">
        <w:r w:rsidRPr="00FB1EB8">
          <w:rPr>
            <w:rStyle w:val="Hyperlink"/>
            <w:rFonts w:ascii="Times New Roman" w:eastAsia="Arial" w:hAnsi="Times New Roman" w:cs="Times New Roman"/>
            <w:b/>
          </w:rPr>
          <w:t>1.418</w:t>
        </w:r>
      </w:hyperlink>
      <w:r w:rsidRPr="00FB1EB8">
        <w:rPr>
          <w:rFonts w:ascii="Times New Roman" w:eastAsia="Arial" w:hAnsi="Times New Roman" w:cs="Times New Roman"/>
          <w:b/>
          <w:color w:val="000000"/>
        </w:rPr>
        <w:t xml:space="preserve"> DE 04 DE MARÇO</w:t>
      </w:r>
      <w:r>
        <w:rPr>
          <w:rFonts w:ascii="Times New Roman" w:eastAsia="Arial" w:hAnsi="Times New Roman" w:cs="Times New Roman"/>
          <w:b/>
          <w:color w:val="000000"/>
        </w:rPr>
        <w:t xml:space="preserve"> </w:t>
      </w:r>
      <w:r w:rsidRPr="00FB1EB8">
        <w:rPr>
          <w:rFonts w:ascii="Times New Roman" w:eastAsia="Arial" w:hAnsi="Times New Roman" w:cs="Times New Roman"/>
          <w:b/>
          <w:color w:val="000000"/>
        </w:rPr>
        <w:t>DE 1999, E DÁ OUTRAS PROVIDÊNCIAS.”</w:t>
      </w:r>
    </w:p>
    <w:p w14:paraId="3BDD5787" w14:textId="3DE8BCDC" w:rsidR="00C4224A" w:rsidRPr="00FB1EB8" w:rsidRDefault="00C4224A" w:rsidP="00FB1EB8">
      <w:pPr>
        <w:autoSpaceDE w:val="0"/>
        <w:autoSpaceDN w:val="0"/>
        <w:adjustRightInd w:val="0"/>
        <w:spacing w:line="360" w:lineRule="auto"/>
        <w:ind w:left="2835"/>
        <w:jc w:val="both"/>
        <w:rPr>
          <w:rFonts w:ascii="Times New Roman" w:eastAsia="Arial" w:hAnsi="Times New Roman" w:cs="Times New Roman"/>
          <w:b/>
          <w:color w:val="000000"/>
        </w:rPr>
      </w:pPr>
      <w:r>
        <w:rPr>
          <w:rFonts w:ascii="Times New Roman" w:eastAsia="Arial" w:hAnsi="Times New Roman" w:cs="Times New Roman"/>
          <w:b/>
          <w:color w:val="000000"/>
        </w:rPr>
        <w:t>AUTOR: PODER EXECUTIVO</w:t>
      </w:r>
    </w:p>
    <w:p w14:paraId="642B19A5" w14:textId="77777777" w:rsidR="009C5469" w:rsidRPr="009C5469" w:rsidRDefault="009C5469" w:rsidP="009C5469">
      <w:pPr>
        <w:autoSpaceDE w:val="0"/>
        <w:autoSpaceDN w:val="0"/>
        <w:adjustRightInd w:val="0"/>
        <w:spacing w:line="360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</w:p>
    <w:p w14:paraId="6483B391" w14:textId="77777777" w:rsidR="001571B1" w:rsidRPr="00EF4286" w:rsidRDefault="001571B1" w:rsidP="001571B1">
      <w:pPr>
        <w:jc w:val="both"/>
        <w:rPr>
          <w:rFonts w:ascii="Times New Roman" w:hAnsi="Times New Roman" w:cs="Times New Roman"/>
          <w:sz w:val="24"/>
          <w:szCs w:val="24"/>
        </w:rPr>
      </w:pPr>
      <w:r w:rsidRPr="00EF4286">
        <w:rPr>
          <w:rFonts w:ascii="Times New Roman" w:hAnsi="Times New Roman" w:cs="Times New Roman"/>
          <w:b/>
          <w:sz w:val="24"/>
          <w:szCs w:val="24"/>
        </w:rPr>
        <w:t>A CÂMARA MUNICIPAL DE ITAPEVI</w:t>
      </w:r>
      <w:r w:rsidRPr="00EF4286">
        <w:rPr>
          <w:rFonts w:ascii="Times New Roman" w:hAnsi="Times New Roman" w:cs="Times New Roman"/>
          <w:sz w:val="24"/>
          <w:szCs w:val="24"/>
        </w:rPr>
        <w:t xml:space="preserve"> no uso de suas atribuições legais, </w:t>
      </w:r>
      <w:r w:rsidRPr="00EF4286">
        <w:rPr>
          <w:rFonts w:ascii="Times New Roman" w:hAnsi="Times New Roman" w:cs="Times New Roman"/>
          <w:b/>
          <w:sz w:val="24"/>
          <w:szCs w:val="24"/>
        </w:rPr>
        <w:t>APROVA</w:t>
      </w:r>
      <w:r w:rsidRPr="00EF4286">
        <w:rPr>
          <w:rFonts w:ascii="Times New Roman" w:hAnsi="Times New Roman" w:cs="Times New Roman"/>
          <w:sz w:val="24"/>
          <w:szCs w:val="24"/>
        </w:rPr>
        <w:t>:</w:t>
      </w:r>
    </w:p>
    <w:p w14:paraId="2B8CBFB5" w14:textId="77777777" w:rsidR="001571B1" w:rsidRPr="009C5469" w:rsidRDefault="001571B1" w:rsidP="001571B1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</w:p>
    <w:p w14:paraId="3CF06C86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/>
        </w:rPr>
        <w:t>Art. 1°</w:t>
      </w:r>
      <w:r w:rsidRPr="001400E5">
        <w:rPr>
          <w:rFonts w:ascii="Times New Roman" w:hAnsi="Times New Roman" w:cs="Times New Roman"/>
          <w:bCs/>
        </w:rPr>
        <w:t xml:space="preserve"> O Conselho Municipal do Idoso tem sua denominação alterada para Conselho Municipal de Direitos da Pessoa Idosa – CMDPI, órgão permanente, paritário e deliberativo, que tem por finalidade elaborar diretrizes para a formulação e a implementação da política municipal da pessoa idosa, vinculado à Secretaria de Desenvolvimento Social e Cidadania – SDSC.   </w:t>
      </w:r>
    </w:p>
    <w:p w14:paraId="6E803275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</w:p>
    <w:p w14:paraId="471CB448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/>
        </w:rPr>
        <w:t>Art. 2º</w:t>
      </w:r>
      <w:r w:rsidRPr="001400E5">
        <w:rPr>
          <w:rFonts w:ascii="Times New Roman" w:hAnsi="Times New Roman" w:cs="Times New Roman"/>
          <w:bCs/>
        </w:rPr>
        <w:t xml:space="preserve"> Os artigos 1º e 2º da Lei 1.373 de 17 de outubro de 1997 passam a vigorar com as seguintes redações:</w:t>
      </w:r>
    </w:p>
    <w:p w14:paraId="451E2DB1" w14:textId="77777777" w:rsidR="001400E5" w:rsidRPr="001400E5" w:rsidRDefault="001400E5" w:rsidP="00AF1F5C">
      <w:pPr>
        <w:spacing w:line="240" w:lineRule="auto"/>
        <w:ind w:firstLine="2835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 “</w:t>
      </w:r>
      <w:r w:rsidRPr="009E4743">
        <w:rPr>
          <w:rFonts w:ascii="Times New Roman" w:hAnsi="Times New Roman" w:cs="Times New Roman"/>
          <w:b/>
        </w:rPr>
        <w:t>Art. 1º</w:t>
      </w:r>
      <w:r w:rsidRPr="001400E5">
        <w:rPr>
          <w:rFonts w:ascii="Times New Roman" w:hAnsi="Times New Roman" w:cs="Times New Roman"/>
          <w:bCs/>
        </w:rPr>
        <w:t xml:space="preserve"> O Conselho Municipal de Direitos da Pessoa Idosa – CMDPI possui as seguintes atribuições perante a pessoa idosa e seus familiares: </w:t>
      </w:r>
    </w:p>
    <w:p w14:paraId="31CBB565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I – Atuar com zelo pela implantação, defesa e garantia de direitos; </w:t>
      </w:r>
    </w:p>
    <w:p w14:paraId="6EFAB237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II - Propor, incentivar e apoiar a realização de eventos, estudos e pesquisas voltados para a promoção, a proteção, a defesa dos direitos e a melhoria da qualidade de vida; </w:t>
      </w:r>
    </w:p>
    <w:p w14:paraId="2293CF9C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III - Incentivar e apoiar projetos, programas e ações intersetoriais e interdisciplinares que promovam o convívio intergeracional;  </w:t>
      </w:r>
    </w:p>
    <w:p w14:paraId="1B904F3E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IV – Formular diretrizes para desenvolvimento de atividades que o município deva prestar, nas diversas áreas de sua competência; </w:t>
      </w:r>
    </w:p>
    <w:p w14:paraId="0A3CC083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V – Propor medidas que visem garantir ou ampliar os direitos, buscando eliminar toda e qualquer discriminação; </w:t>
      </w:r>
    </w:p>
    <w:p w14:paraId="57B223E6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VI – Incrementar a organização e mobilização da comunidade atuante na faixa etária em questão; </w:t>
      </w:r>
    </w:p>
    <w:p w14:paraId="6818253D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lastRenderedPageBreak/>
        <w:t xml:space="preserve">VII – Estimular a realização de projetos que tenham como objetivo a participação da pessoa idosa nos diversos setores da atividade social;  </w:t>
      </w:r>
    </w:p>
    <w:p w14:paraId="01598A94" w14:textId="17635EE0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VIII – Examinar e dar encaminhamento aos assuntos que envolvam problemas relacionados ao </w:t>
      </w:r>
      <w:r w:rsidR="00CB3FFC" w:rsidRPr="001400E5">
        <w:rPr>
          <w:rFonts w:ascii="Times New Roman" w:hAnsi="Times New Roman" w:cs="Times New Roman"/>
          <w:bCs/>
        </w:rPr>
        <w:t>público-alvo</w:t>
      </w:r>
      <w:r w:rsidRPr="001400E5">
        <w:rPr>
          <w:rFonts w:ascii="Times New Roman" w:hAnsi="Times New Roman" w:cs="Times New Roman"/>
          <w:bCs/>
        </w:rPr>
        <w:t xml:space="preserve">. </w:t>
      </w:r>
    </w:p>
    <w:p w14:paraId="4237EBA4" w14:textId="77777777" w:rsidR="001400E5" w:rsidRPr="001400E5" w:rsidRDefault="001400E5" w:rsidP="00941CCE">
      <w:pPr>
        <w:spacing w:line="240" w:lineRule="auto"/>
        <w:ind w:firstLine="2835"/>
        <w:jc w:val="both"/>
        <w:rPr>
          <w:rFonts w:ascii="Times New Roman" w:hAnsi="Times New Roman" w:cs="Times New Roman"/>
          <w:bCs/>
        </w:rPr>
      </w:pPr>
      <w:r w:rsidRPr="009E4743">
        <w:rPr>
          <w:rFonts w:ascii="Times New Roman" w:hAnsi="Times New Roman" w:cs="Times New Roman"/>
          <w:b/>
        </w:rPr>
        <w:t>Art. 2º</w:t>
      </w:r>
      <w:r w:rsidRPr="001400E5">
        <w:rPr>
          <w:rFonts w:ascii="Times New Roman" w:hAnsi="Times New Roman" w:cs="Times New Roman"/>
          <w:bCs/>
        </w:rPr>
        <w:t xml:space="preserve"> O Conselho Municipal de Direitos da Pessoa Idosa – CMDPI será composto por 08 (oito) membros, designados pelo Prefeito, sendo:  </w:t>
      </w:r>
    </w:p>
    <w:p w14:paraId="7657BCAE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I – 01 (um) representante da Secretaria Municipal de Desenvolvimento Social e Cidadania;  </w:t>
      </w:r>
    </w:p>
    <w:p w14:paraId="1EEE51B4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II - 01(um) representante da Secretaria Municipal de Saúde; </w:t>
      </w:r>
    </w:p>
    <w:p w14:paraId="37C12ED9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III - 01 (um) representante da Secretaria Municipal de Esportes e Lazer; </w:t>
      </w:r>
    </w:p>
    <w:p w14:paraId="092F071D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IV – 01 (um) representante da Secretaria Municipal de Cultura; </w:t>
      </w:r>
    </w:p>
    <w:p w14:paraId="6C309390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V – 01 (um) representante da Sociedade Civil organizada integrante de grupo/comunidade de pessoas idosas; </w:t>
      </w:r>
    </w:p>
    <w:p w14:paraId="1E99E5B7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VI – 01 (um) representante de Associações Comerciais/Industriais ou </w:t>
      </w:r>
      <w:proofErr w:type="gramStart"/>
      <w:r w:rsidRPr="001400E5">
        <w:rPr>
          <w:rFonts w:ascii="Times New Roman" w:hAnsi="Times New Roman" w:cs="Times New Roman"/>
          <w:bCs/>
        </w:rPr>
        <w:t>Empresarias</w:t>
      </w:r>
      <w:proofErr w:type="gramEnd"/>
      <w:r w:rsidRPr="001400E5">
        <w:rPr>
          <w:rFonts w:ascii="Times New Roman" w:hAnsi="Times New Roman" w:cs="Times New Roman"/>
          <w:bCs/>
        </w:rPr>
        <w:t xml:space="preserve">; </w:t>
      </w:r>
    </w:p>
    <w:p w14:paraId="110E4E43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VII – 01 (um) representante Organização Social ou Associação de Desportos, Lazer e Cultura;  </w:t>
      </w:r>
    </w:p>
    <w:p w14:paraId="6CDD1D54" w14:textId="77777777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VIII – 01 (um) representante de Organização Social ou Associação que se dedique ao trabalho com pessoas idosas. </w:t>
      </w:r>
    </w:p>
    <w:p w14:paraId="721B9060" w14:textId="630D1673" w:rsidR="001400E5" w:rsidRPr="001400E5" w:rsidRDefault="001400E5" w:rsidP="009E4743">
      <w:pPr>
        <w:spacing w:line="240" w:lineRule="auto"/>
        <w:ind w:firstLine="2835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>§ 1º Os conselheiros de que tratam os incisos de I, II, III e IV serão indicados pelos respectivos Secretários(as) dentre pessoas de comprovada atuação na defesa dos direitos da pessoa idosa.</w:t>
      </w:r>
    </w:p>
    <w:p w14:paraId="267EB4F4" w14:textId="77777777" w:rsidR="001400E5" w:rsidRPr="001400E5" w:rsidRDefault="001400E5" w:rsidP="00941CCE">
      <w:pPr>
        <w:spacing w:line="240" w:lineRule="auto"/>
        <w:ind w:left="2694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>§ 2º O conselheiro de que trata o inciso V será indicado, de preferência, por grupo/ comunidade de pessoas idosas, dentre pessoas de comprovada atuação no âmbito da organização social a qual pertençam.</w:t>
      </w:r>
    </w:p>
    <w:p w14:paraId="5E5142D8" w14:textId="77777777" w:rsidR="001400E5" w:rsidRPr="001400E5" w:rsidRDefault="001400E5" w:rsidP="00941CCE">
      <w:pPr>
        <w:spacing w:line="240" w:lineRule="auto"/>
        <w:ind w:left="2694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 xml:space="preserve">§ 3º Os conselheiros de que tratam os incisos VI, VII e VIII serão indicados por seus pares.” </w:t>
      </w:r>
    </w:p>
    <w:p w14:paraId="7A06963F" w14:textId="77777777" w:rsidR="001400E5" w:rsidRPr="001400E5" w:rsidRDefault="001400E5" w:rsidP="00CB3FFC">
      <w:pPr>
        <w:spacing w:line="240" w:lineRule="auto"/>
        <w:ind w:left="2694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Cs/>
        </w:rPr>
        <w:t>(...)</w:t>
      </w:r>
    </w:p>
    <w:p w14:paraId="5E1D8922" w14:textId="7C1B65FA" w:rsidR="001400E5" w:rsidRPr="001400E5" w:rsidRDefault="001400E5" w:rsidP="001400E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1400E5">
        <w:rPr>
          <w:rFonts w:ascii="Times New Roman" w:hAnsi="Times New Roman" w:cs="Times New Roman"/>
          <w:b/>
        </w:rPr>
        <w:t>Art. 3º</w:t>
      </w:r>
      <w:r w:rsidRPr="001400E5">
        <w:rPr>
          <w:rFonts w:ascii="Times New Roman" w:hAnsi="Times New Roman" w:cs="Times New Roman"/>
          <w:bCs/>
        </w:rPr>
        <w:t xml:space="preserve"> Esta Lei entra em vigor na data de sua publicação, revogando Lei Municipal nº 1.418 de 04 de março de 1999 e demais disposições em contrário.</w:t>
      </w:r>
    </w:p>
    <w:p w14:paraId="441CF499" w14:textId="4D4AC4D2" w:rsidR="00A877FE" w:rsidRPr="009C5469" w:rsidRDefault="009E4743" w:rsidP="00A877FE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43626F0A" wp14:editId="32C8A06E">
            <wp:simplePos x="0" y="0"/>
            <wp:positionH relativeFrom="column">
              <wp:posOffset>0</wp:posOffset>
            </wp:positionH>
            <wp:positionV relativeFrom="paragraph">
              <wp:posOffset>46458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07C0F" w14:textId="1886E21D" w:rsidR="00A877FE" w:rsidRPr="009C5469" w:rsidRDefault="00A877FE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9C5469">
        <w:rPr>
          <w:rFonts w:ascii="Times New Roman" w:eastAsia="Calibri" w:hAnsi="Times New Roman" w:cs="Times New Roman"/>
          <w:sz w:val="23"/>
          <w:szCs w:val="23"/>
        </w:rPr>
        <w:t xml:space="preserve">Câmara Municipal de Itapevi, </w:t>
      </w:r>
      <w:r w:rsidR="00CB3FFC">
        <w:rPr>
          <w:rFonts w:ascii="Times New Roman" w:eastAsia="Calibri" w:hAnsi="Times New Roman" w:cs="Times New Roman"/>
          <w:sz w:val="23"/>
          <w:szCs w:val="23"/>
        </w:rPr>
        <w:t>24</w:t>
      </w:r>
      <w:r w:rsidR="00854E83" w:rsidRPr="009C5469">
        <w:rPr>
          <w:rFonts w:ascii="Times New Roman" w:eastAsia="Calibri" w:hAnsi="Times New Roman" w:cs="Times New Roman"/>
          <w:sz w:val="23"/>
          <w:szCs w:val="23"/>
        </w:rPr>
        <w:t xml:space="preserve"> de </w:t>
      </w:r>
      <w:r w:rsidR="00CB3FFC">
        <w:rPr>
          <w:rFonts w:ascii="Times New Roman" w:eastAsia="Calibri" w:hAnsi="Times New Roman" w:cs="Times New Roman"/>
          <w:sz w:val="23"/>
          <w:szCs w:val="23"/>
        </w:rPr>
        <w:t>junho</w:t>
      </w:r>
      <w:r w:rsidRPr="009C5469">
        <w:rPr>
          <w:rFonts w:ascii="Times New Roman" w:eastAsia="Calibri" w:hAnsi="Times New Roman" w:cs="Times New Roman"/>
          <w:sz w:val="23"/>
          <w:szCs w:val="23"/>
        </w:rPr>
        <w:t xml:space="preserve"> de 2025.</w:t>
      </w:r>
    </w:p>
    <w:p w14:paraId="30040332" w14:textId="5014E966" w:rsidR="00854E83" w:rsidRPr="009C5469" w:rsidRDefault="00854E83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</w:p>
    <w:p w14:paraId="5ABF39C9" w14:textId="77777777" w:rsidR="00854E83" w:rsidRPr="009C5469" w:rsidRDefault="00854E83" w:rsidP="00854E8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 w:cs="Times New Roman"/>
          <w:b/>
          <w:sz w:val="23"/>
          <w:szCs w:val="23"/>
        </w:rPr>
      </w:pPr>
      <w:r w:rsidRPr="009C5469">
        <w:rPr>
          <w:rFonts w:ascii="Times New Roman" w:eastAsia="Calibri" w:hAnsi="Times New Roman" w:cs="Times New Roman"/>
          <w:b/>
          <w:sz w:val="23"/>
          <w:szCs w:val="23"/>
        </w:rPr>
        <w:t>Rafael Alan de Moraes Romeiros</w:t>
      </w:r>
      <w:r w:rsidRPr="009C5469">
        <w:rPr>
          <w:rFonts w:ascii="Times New Roman" w:eastAsia="Calibri" w:hAnsi="Times New Roman" w:cs="Times New Roman"/>
          <w:b/>
          <w:sz w:val="23"/>
          <w:szCs w:val="23"/>
        </w:rPr>
        <w:tab/>
        <w:t>Mauricio Alonso Murakami</w:t>
      </w:r>
    </w:p>
    <w:p w14:paraId="7518BD37" w14:textId="77777777" w:rsidR="00DD4208" w:rsidRPr="009C5469" w:rsidRDefault="00854E83" w:rsidP="00854E83">
      <w:pPr>
        <w:pStyle w:val="Corpodetexto"/>
        <w:tabs>
          <w:tab w:val="left" w:pos="7560"/>
        </w:tabs>
        <w:spacing w:line="276" w:lineRule="auto"/>
        <w:rPr>
          <w:rFonts w:ascii="Times New Roman" w:hAnsi="Times New Roman" w:cs="Times New Roman"/>
        </w:rPr>
      </w:pPr>
      <w:r w:rsidRPr="009C5469">
        <w:rPr>
          <w:rFonts w:ascii="Times New Roman" w:eastAsia="Calibri" w:hAnsi="Times New Roman" w:cs="Times New Roman"/>
          <w:b/>
          <w:sz w:val="23"/>
          <w:szCs w:val="23"/>
        </w:rPr>
        <w:t xml:space="preserve">              Presidente</w:t>
      </w:r>
      <w:r w:rsidRPr="009C5469"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                           </w:t>
      </w:r>
      <w:r w:rsidRPr="009C5469">
        <w:rPr>
          <w:rFonts w:ascii="Times New Roman" w:eastAsia="Calibri" w:hAnsi="Times New Roman" w:cs="Times New Roman"/>
          <w:b/>
          <w:sz w:val="23"/>
          <w:szCs w:val="23"/>
        </w:rPr>
        <w:t xml:space="preserve">   1º Secretário</w:t>
      </w:r>
    </w:p>
    <w:sectPr w:rsidR="00DD4208" w:rsidRPr="009C5469" w:rsidSect="00941CCE">
      <w:headerReference w:type="even" r:id="rId11"/>
      <w:headerReference w:type="default" r:id="rId12"/>
      <w:headerReference w:type="first" r:id="rId13"/>
      <w:pgSz w:w="11906" w:h="16838" w:code="9"/>
      <w:pgMar w:top="2977" w:right="851" w:bottom="2269" w:left="1843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979C3" w14:textId="77777777" w:rsidR="006F3858" w:rsidRDefault="006F3858">
      <w:pPr>
        <w:spacing w:after="0" w:line="240" w:lineRule="auto"/>
      </w:pPr>
      <w:r>
        <w:separator/>
      </w:r>
    </w:p>
  </w:endnote>
  <w:endnote w:type="continuationSeparator" w:id="0">
    <w:p w14:paraId="7836807D" w14:textId="77777777" w:rsidR="006F3858" w:rsidRDefault="006F3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74645" w14:textId="77777777" w:rsidR="006F3858" w:rsidRDefault="006F3858">
      <w:pPr>
        <w:spacing w:after="0" w:line="240" w:lineRule="auto"/>
      </w:pPr>
      <w:r>
        <w:separator/>
      </w:r>
    </w:p>
  </w:footnote>
  <w:footnote w:type="continuationSeparator" w:id="0">
    <w:p w14:paraId="2E00A3D8" w14:textId="77777777" w:rsidR="006F3858" w:rsidRDefault="006F3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59A21" w14:textId="77777777" w:rsidR="004B11B6" w:rsidRDefault="00C4224A">
    <w:pPr>
      <w:pStyle w:val="Cabealho"/>
    </w:pPr>
    <w:r>
      <w:rPr>
        <w:noProof/>
      </w:rPr>
      <w:pict w14:anchorId="0C97FA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0F2F6" w14:textId="77777777" w:rsidR="004B11B6" w:rsidRDefault="006F385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D828641" wp14:editId="536546E0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202479484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DE287" w14:textId="77777777" w:rsidR="004B11B6" w:rsidRDefault="00C4224A">
    <w:pPr>
      <w:pStyle w:val="Cabealho"/>
    </w:pPr>
    <w:r>
      <w:rPr>
        <w:noProof/>
      </w:rPr>
      <w:pict w14:anchorId="6F5CE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27B6D6F8">
      <w:start w:val="1"/>
      <w:numFmt w:val="decimal"/>
      <w:lvlText w:val="%1."/>
      <w:lvlJc w:val="left"/>
      <w:pPr>
        <w:ind w:left="720" w:hanging="360"/>
      </w:pPr>
    </w:lvl>
    <w:lvl w:ilvl="1" w:tplc="9798495C" w:tentative="1">
      <w:start w:val="1"/>
      <w:numFmt w:val="lowerLetter"/>
      <w:lvlText w:val="%2."/>
      <w:lvlJc w:val="left"/>
      <w:pPr>
        <w:ind w:left="1440" w:hanging="360"/>
      </w:pPr>
    </w:lvl>
    <w:lvl w:ilvl="2" w:tplc="C41E495A" w:tentative="1">
      <w:start w:val="1"/>
      <w:numFmt w:val="lowerRoman"/>
      <w:lvlText w:val="%3."/>
      <w:lvlJc w:val="right"/>
      <w:pPr>
        <w:ind w:left="2160" w:hanging="180"/>
      </w:pPr>
    </w:lvl>
    <w:lvl w:ilvl="3" w:tplc="82162E82" w:tentative="1">
      <w:start w:val="1"/>
      <w:numFmt w:val="decimal"/>
      <w:lvlText w:val="%4."/>
      <w:lvlJc w:val="left"/>
      <w:pPr>
        <w:ind w:left="2880" w:hanging="360"/>
      </w:pPr>
    </w:lvl>
    <w:lvl w:ilvl="4" w:tplc="87E6ECB8" w:tentative="1">
      <w:start w:val="1"/>
      <w:numFmt w:val="lowerLetter"/>
      <w:lvlText w:val="%5."/>
      <w:lvlJc w:val="left"/>
      <w:pPr>
        <w:ind w:left="3600" w:hanging="360"/>
      </w:pPr>
    </w:lvl>
    <w:lvl w:ilvl="5" w:tplc="EFBCC948" w:tentative="1">
      <w:start w:val="1"/>
      <w:numFmt w:val="lowerRoman"/>
      <w:lvlText w:val="%6."/>
      <w:lvlJc w:val="right"/>
      <w:pPr>
        <w:ind w:left="4320" w:hanging="180"/>
      </w:pPr>
    </w:lvl>
    <w:lvl w:ilvl="6" w:tplc="545CCDCE" w:tentative="1">
      <w:start w:val="1"/>
      <w:numFmt w:val="decimal"/>
      <w:lvlText w:val="%7."/>
      <w:lvlJc w:val="left"/>
      <w:pPr>
        <w:ind w:left="5040" w:hanging="360"/>
      </w:pPr>
    </w:lvl>
    <w:lvl w:ilvl="7" w:tplc="ED00B594" w:tentative="1">
      <w:start w:val="1"/>
      <w:numFmt w:val="lowerLetter"/>
      <w:lvlText w:val="%8."/>
      <w:lvlJc w:val="left"/>
      <w:pPr>
        <w:ind w:left="5760" w:hanging="360"/>
      </w:pPr>
    </w:lvl>
    <w:lvl w:ilvl="8" w:tplc="7CD210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BA225F9E">
      <w:start w:val="1"/>
      <w:numFmt w:val="decimal"/>
      <w:lvlText w:val="%1."/>
      <w:lvlJc w:val="left"/>
      <w:pPr>
        <w:ind w:left="360" w:hanging="360"/>
      </w:pPr>
    </w:lvl>
    <w:lvl w:ilvl="1" w:tplc="A2B8E4B8" w:tentative="1">
      <w:start w:val="1"/>
      <w:numFmt w:val="lowerLetter"/>
      <w:lvlText w:val="%2."/>
      <w:lvlJc w:val="left"/>
      <w:pPr>
        <w:ind w:left="1080" w:hanging="360"/>
      </w:pPr>
    </w:lvl>
    <w:lvl w:ilvl="2" w:tplc="E2DA5C02" w:tentative="1">
      <w:start w:val="1"/>
      <w:numFmt w:val="lowerRoman"/>
      <w:lvlText w:val="%3."/>
      <w:lvlJc w:val="right"/>
      <w:pPr>
        <w:ind w:left="1800" w:hanging="180"/>
      </w:pPr>
    </w:lvl>
    <w:lvl w:ilvl="3" w:tplc="26F25B8E" w:tentative="1">
      <w:start w:val="1"/>
      <w:numFmt w:val="decimal"/>
      <w:lvlText w:val="%4."/>
      <w:lvlJc w:val="left"/>
      <w:pPr>
        <w:ind w:left="2520" w:hanging="360"/>
      </w:pPr>
    </w:lvl>
    <w:lvl w:ilvl="4" w:tplc="CDCE0582" w:tentative="1">
      <w:start w:val="1"/>
      <w:numFmt w:val="lowerLetter"/>
      <w:lvlText w:val="%5."/>
      <w:lvlJc w:val="left"/>
      <w:pPr>
        <w:ind w:left="3240" w:hanging="360"/>
      </w:pPr>
    </w:lvl>
    <w:lvl w:ilvl="5" w:tplc="CF3252B0" w:tentative="1">
      <w:start w:val="1"/>
      <w:numFmt w:val="lowerRoman"/>
      <w:lvlText w:val="%6."/>
      <w:lvlJc w:val="right"/>
      <w:pPr>
        <w:ind w:left="3960" w:hanging="180"/>
      </w:pPr>
    </w:lvl>
    <w:lvl w:ilvl="6" w:tplc="B69AB086" w:tentative="1">
      <w:start w:val="1"/>
      <w:numFmt w:val="decimal"/>
      <w:lvlText w:val="%7."/>
      <w:lvlJc w:val="left"/>
      <w:pPr>
        <w:ind w:left="4680" w:hanging="360"/>
      </w:pPr>
    </w:lvl>
    <w:lvl w:ilvl="7" w:tplc="A0C2A2E6" w:tentative="1">
      <w:start w:val="1"/>
      <w:numFmt w:val="lowerLetter"/>
      <w:lvlText w:val="%8."/>
      <w:lvlJc w:val="left"/>
      <w:pPr>
        <w:ind w:left="5400" w:hanging="360"/>
      </w:pPr>
    </w:lvl>
    <w:lvl w:ilvl="8" w:tplc="D50E28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816EB9F6">
      <w:start w:val="1"/>
      <w:numFmt w:val="decimal"/>
      <w:lvlText w:val="%1."/>
      <w:lvlJc w:val="left"/>
      <w:pPr>
        <w:ind w:left="720" w:hanging="360"/>
      </w:pPr>
    </w:lvl>
    <w:lvl w:ilvl="1" w:tplc="A6605EA8" w:tentative="1">
      <w:start w:val="1"/>
      <w:numFmt w:val="lowerLetter"/>
      <w:lvlText w:val="%2."/>
      <w:lvlJc w:val="left"/>
      <w:pPr>
        <w:ind w:left="1440" w:hanging="360"/>
      </w:pPr>
    </w:lvl>
    <w:lvl w:ilvl="2" w:tplc="B5C4BCD4" w:tentative="1">
      <w:start w:val="1"/>
      <w:numFmt w:val="lowerRoman"/>
      <w:lvlText w:val="%3."/>
      <w:lvlJc w:val="right"/>
      <w:pPr>
        <w:ind w:left="2160" w:hanging="180"/>
      </w:pPr>
    </w:lvl>
    <w:lvl w:ilvl="3" w:tplc="BF92F9FC" w:tentative="1">
      <w:start w:val="1"/>
      <w:numFmt w:val="decimal"/>
      <w:lvlText w:val="%4."/>
      <w:lvlJc w:val="left"/>
      <w:pPr>
        <w:ind w:left="2880" w:hanging="360"/>
      </w:pPr>
    </w:lvl>
    <w:lvl w:ilvl="4" w:tplc="057A8B74" w:tentative="1">
      <w:start w:val="1"/>
      <w:numFmt w:val="lowerLetter"/>
      <w:lvlText w:val="%5."/>
      <w:lvlJc w:val="left"/>
      <w:pPr>
        <w:ind w:left="3600" w:hanging="360"/>
      </w:pPr>
    </w:lvl>
    <w:lvl w:ilvl="5" w:tplc="431CEB9C" w:tentative="1">
      <w:start w:val="1"/>
      <w:numFmt w:val="lowerRoman"/>
      <w:lvlText w:val="%6."/>
      <w:lvlJc w:val="right"/>
      <w:pPr>
        <w:ind w:left="4320" w:hanging="180"/>
      </w:pPr>
    </w:lvl>
    <w:lvl w:ilvl="6" w:tplc="5E9C11A0" w:tentative="1">
      <w:start w:val="1"/>
      <w:numFmt w:val="decimal"/>
      <w:lvlText w:val="%7."/>
      <w:lvlJc w:val="left"/>
      <w:pPr>
        <w:ind w:left="5040" w:hanging="360"/>
      </w:pPr>
    </w:lvl>
    <w:lvl w:ilvl="7" w:tplc="8932CCC6" w:tentative="1">
      <w:start w:val="1"/>
      <w:numFmt w:val="lowerLetter"/>
      <w:lvlText w:val="%8."/>
      <w:lvlJc w:val="left"/>
      <w:pPr>
        <w:ind w:left="5760" w:hanging="360"/>
      </w:pPr>
    </w:lvl>
    <w:lvl w:ilvl="8" w:tplc="477E33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4374541">
    <w:abstractNumId w:val="4"/>
  </w:num>
  <w:num w:numId="2" w16cid:durableId="1882790321">
    <w:abstractNumId w:val="1"/>
  </w:num>
  <w:num w:numId="3" w16cid:durableId="300889814">
    <w:abstractNumId w:val="2"/>
  </w:num>
  <w:num w:numId="4" w16cid:durableId="1837575693">
    <w:abstractNumId w:val="0"/>
  </w:num>
  <w:num w:numId="5" w16cid:durableId="6071955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0E5"/>
    <w:rsid w:val="00140DBB"/>
    <w:rsid w:val="0014109B"/>
    <w:rsid w:val="001565C9"/>
    <w:rsid w:val="001571B1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30B3B"/>
    <w:rsid w:val="004B11B6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6F3858"/>
    <w:rsid w:val="007000C2"/>
    <w:rsid w:val="00722F88"/>
    <w:rsid w:val="007320E9"/>
    <w:rsid w:val="00854E83"/>
    <w:rsid w:val="00870521"/>
    <w:rsid w:val="008E3BAE"/>
    <w:rsid w:val="009141A5"/>
    <w:rsid w:val="00915907"/>
    <w:rsid w:val="00925314"/>
    <w:rsid w:val="00934DC4"/>
    <w:rsid w:val="00941CCE"/>
    <w:rsid w:val="00947237"/>
    <w:rsid w:val="009522A9"/>
    <w:rsid w:val="00984FAB"/>
    <w:rsid w:val="00992C9B"/>
    <w:rsid w:val="009C5469"/>
    <w:rsid w:val="009C74C2"/>
    <w:rsid w:val="009D1081"/>
    <w:rsid w:val="009E4743"/>
    <w:rsid w:val="009F009E"/>
    <w:rsid w:val="009F1BB0"/>
    <w:rsid w:val="00A16975"/>
    <w:rsid w:val="00A34767"/>
    <w:rsid w:val="00A36037"/>
    <w:rsid w:val="00A430EF"/>
    <w:rsid w:val="00A86C58"/>
    <w:rsid w:val="00A877FE"/>
    <w:rsid w:val="00AE1302"/>
    <w:rsid w:val="00AF1F5C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224A"/>
    <w:rsid w:val="00C440E9"/>
    <w:rsid w:val="00C62D92"/>
    <w:rsid w:val="00C84443"/>
    <w:rsid w:val="00CB021B"/>
    <w:rsid w:val="00CB3FFC"/>
    <w:rsid w:val="00CC7805"/>
    <w:rsid w:val="00CF2272"/>
    <w:rsid w:val="00D162DE"/>
    <w:rsid w:val="00D26633"/>
    <w:rsid w:val="00D27B35"/>
    <w:rsid w:val="00D97AD9"/>
    <w:rsid w:val="00DA59C3"/>
    <w:rsid w:val="00DC113C"/>
    <w:rsid w:val="00DD3F1D"/>
    <w:rsid w:val="00DD4208"/>
    <w:rsid w:val="00E22A39"/>
    <w:rsid w:val="00E44D9F"/>
    <w:rsid w:val="00E7394E"/>
    <w:rsid w:val="00E86C3D"/>
    <w:rsid w:val="00E90626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624D"/>
    <w:rsid w:val="00FB19B0"/>
    <w:rsid w:val="00FB1EB8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2B02AB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7FE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A877F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A877F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877F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877FE"/>
  </w:style>
  <w:style w:type="character" w:customStyle="1" w:styleId="Fontepargpadro1">
    <w:name w:val="Fonte parág. padrão1"/>
    <w:uiPriority w:val="99"/>
    <w:rsid w:val="009C5469"/>
  </w:style>
  <w:style w:type="character" w:styleId="MenoPendente">
    <w:name w:val="Unresolved Mention"/>
    <w:basedOn w:val="Fontepargpadro"/>
    <w:uiPriority w:val="99"/>
    <w:semiHidden/>
    <w:unhideWhenUsed/>
    <w:rsid w:val="00FB1E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municipais.com.br/a2/sp/i/itapevi/lei-ordinaria/2018/257/2579/lei-ordinaria-n-2579-2018-disciplina-os-procedimentos-para-corte-transplante-e-poda-de-vegetacao-de-porte-arboreo-isolado-de-especies-nativas-e-exoticas-no-municipio-de-itapevi-e-da-outras-providencia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eismunicipais.com.br/a2/sp/i/itapevi/lei-ordinaria/2018/257/2579/lei-ordinaria-n-2579-2018-disciplina-os-procedimentos-para-corte-transplante-e-poda-de-vegetacao-de-porte-arboreo-isolado-de-especies-nativas-e-exoticas-no-municipio-de-itapevi-e-da-outras-providencia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EDDF6-BF6D-45C1-966F-D5949AC49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653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Rita de Cassia Fabrício</cp:lastModifiedBy>
  <cp:revision>7</cp:revision>
  <cp:lastPrinted>2025-06-26T15:09:00Z</cp:lastPrinted>
  <dcterms:created xsi:type="dcterms:W3CDTF">2025-02-04T13:28:00Z</dcterms:created>
  <dcterms:modified xsi:type="dcterms:W3CDTF">2025-06-26T17:21:00Z</dcterms:modified>
</cp:coreProperties>
</file>